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85" w:rsidRPr="00FE15DE" w:rsidRDefault="00FC0585" w:rsidP="00FC0585">
      <w:pPr>
        <w:ind w:left="5103"/>
        <w:jc w:val="both"/>
        <w:rPr>
          <w:rFonts w:eastAsia="Calibri"/>
          <w:color w:val="000000"/>
          <w:sz w:val="22"/>
          <w:szCs w:val="22"/>
        </w:rPr>
      </w:pPr>
      <w:r w:rsidRPr="00FE15DE">
        <w:rPr>
          <w:rFonts w:eastAsia="Calibri"/>
          <w:color w:val="000000"/>
          <w:sz w:val="22"/>
          <w:szCs w:val="22"/>
        </w:rPr>
        <w:t>Додато</w:t>
      </w:r>
      <w:r w:rsidR="005C4743" w:rsidRPr="00FE15DE">
        <w:rPr>
          <w:rFonts w:eastAsia="Calibri"/>
          <w:color w:val="000000"/>
          <w:sz w:val="22"/>
          <w:szCs w:val="22"/>
        </w:rPr>
        <w:t>к</w:t>
      </w:r>
      <w:r w:rsidR="007611B9" w:rsidRPr="00FE15DE">
        <w:rPr>
          <w:rFonts w:eastAsia="Calibri"/>
          <w:color w:val="000000"/>
          <w:sz w:val="22"/>
          <w:szCs w:val="22"/>
        </w:rPr>
        <w:t xml:space="preserve"> 2</w:t>
      </w:r>
    </w:p>
    <w:p w:rsidR="00B45A1B" w:rsidRPr="00FE15DE" w:rsidRDefault="00B45A1B" w:rsidP="00FC0585">
      <w:pPr>
        <w:ind w:left="5103"/>
        <w:jc w:val="both"/>
        <w:rPr>
          <w:rFonts w:eastAsia="Calibri"/>
          <w:color w:val="000000"/>
          <w:sz w:val="22"/>
          <w:szCs w:val="22"/>
        </w:rPr>
      </w:pPr>
      <w:r w:rsidRPr="00FE15DE">
        <w:rPr>
          <w:rFonts w:eastAsia="Calibri"/>
          <w:color w:val="000000"/>
          <w:sz w:val="22"/>
          <w:szCs w:val="22"/>
        </w:rPr>
        <w:t xml:space="preserve">до </w:t>
      </w:r>
      <w:r w:rsidR="00476DB7" w:rsidRPr="00FE15DE">
        <w:rPr>
          <w:rFonts w:eastAsia="Calibri"/>
          <w:color w:val="000000"/>
          <w:sz w:val="22"/>
          <w:szCs w:val="22"/>
        </w:rPr>
        <w:t>р</w:t>
      </w:r>
      <w:r w:rsidRPr="00FE15DE">
        <w:rPr>
          <w:rFonts w:eastAsia="Calibri"/>
          <w:color w:val="000000"/>
          <w:sz w:val="22"/>
          <w:szCs w:val="22"/>
        </w:rPr>
        <w:t>ішення «</w:t>
      </w:r>
      <w:r w:rsidR="00F37510" w:rsidRPr="00FE15DE">
        <w:rPr>
          <w:rFonts w:eastAsia="Calibri"/>
          <w:color w:val="000000"/>
          <w:sz w:val="22"/>
          <w:szCs w:val="22"/>
        </w:rPr>
        <w:t xml:space="preserve">Про розгляд </w:t>
      </w:r>
      <w:proofErr w:type="spellStart"/>
      <w:r w:rsidR="00F37510" w:rsidRPr="00FE15DE">
        <w:rPr>
          <w:rFonts w:eastAsia="Calibri"/>
          <w:color w:val="000000"/>
          <w:sz w:val="22"/>
          <w:szCs w:val="22"/>
        </w:rPr>
        <w:t>про</w:t>
      </w:r>
      <w:r w:rsidR="00460146" w:rsidRPr="00FE15DE">
        <w:rPr>
          <w:rFonts w:eastAsia="Calibri"/>
          <w:color w:val="000000"/>
          <w:sz w:val="22"/>
          <w:szCs w:val="22"/>
        </w:rPr>
        <w:t>є</w:t>
      </w:r>
      <w:r w:rsidR="00F37510" w:rsidRPr="00FE15DE">
        <w:rPr>
          <w:rFonts w:eastAsia="Calibri"/>
          <w:color w:val="000000"/>
          <w:sz w:val="22"/>
          <w:szCs w:val="22"/>
        </w:rPr>
        <w:t>кту</w:t>
      </w:r>
      <w:proofErr w:type="spellEnd"/>
      <w:r w:rsidR="00F37510" w:rsidRPr="00FE15DE">
        <w:rPr>
          <w:rFonts w:eastAsia="Calibri"/>
          <w:color w:val="000000"/>
          <w:sz w:val="22"/>
          <w:szCs w:val="22"/>
        </w:rPr>
        <w:t xml:space="preserve"> рішення </w:t>
      </w:r>
      <w:bookmarkStart w:id="0" w:name="_GoBack"/>
      <w:bookmarkEnd w:id="0"/>
      <w:r w:rsidR="00F37510" w:rsidRPr="00FE15DE">
        <w:rPr>
          <w:rFonts w:eastAsia="Calibri"/>
          <w:color w:val="000000"/>
          <w:sz w:val="22"/>
          <w:szCs w:val="22"/>
        </w:rPr>
        <w:t xml:space="preserve">сільської ради «Про встановлення ставок на транспортний податок, туристичний збір та збір за місця для паркування транспортних засобів на території </w:t>
      </w:r>
      <w:proofErr w:type="spellStart"/>
      <w:r w:rsidR="00F37510" w:rsidRPr="00FE15DE">
        <w:rPr>
          <w:rFonts w:eastAsia="Calibri"/>
          <w:color w:val="000000"/>
          <w:sz w:val="22"/>
          <w:szCs w:val="22"/>
        </w:rPr>
        <w:t>Білозірської</w:t>
      </w:r>
      <w:proofErr w:type="spellEnd"/>
      <w:r w:rsidR="00F37510" w:rsidRPr="00FE15DE">
        <w:rPr>
          <w:rFonts w:eastAsia="Calibri"/>
          <w:color w:val="000000"/>
          <w:sz w:val="22"/>
          <w:szCs w:val="22"/>
        </w:rPr>
        <w:t xml:space="preserve"> сільської ради на 2022 рік»</w:t>
      </w:r>
      <w:r w:rsidRPr="00FE15DE">
        <w:rPr>
          <w:rFonts w:eastAsia="Calibri"/>
          <w:color w:val="000000"/>
          <w:sz w:val="22"/>
          <w:szCs w:val="22"/>
        </w:rPr>
        <w:t xml:space="preserve">» </w:t>
      </w:r>
    </w:p>
    <w:p w:rsidR="00120FE2" w:rsidRPr="00FC0585" w:rsidRDefault="00120FE2" w:rsidP="00B45A1B">
      <w:pPr>
        <w:jc w:val="right"/>
        <w:rPr>
          <w:b/>
          <w:sz w:val="28"/>
          <w:szCs w:val="28"/>
          <w:lang w:val="ru-RU"/>
        </w:rPr>
      </w:pPr>
    </w:p>
    <w:p w:rsidR="00867A13" w:rsidRPr="00FC0585" w:rsidRDefault="007611B9" w:rsidP="007611B9">
      <w:pPr>
        <w:jc w:val="center"/>
        <w:rPr>
          <w:b/>
          <w:sz w:val="28"/>
          <w:szCs w:val="28"/>
        </w:rPr>
      </w:pPr>
      <w:r w:rsidRPr="00FC0585">
        <w:rPr>
          <w:b/>
          <w:sz w:val="28"/>
          <w:szCs w:val="28"/>
        </w:rPr>
        <w:t xml:space="preserve">Положення про туристичний збір  на території </w:t>
      </w:r>
      <w:proofErr w:type="spellStart"/>
      <w:r w:rsidRPr="00FC0585">
        <w:rPr>
          <w:b/>
          <w:sz w:val="28"/>
          <w:szCs w:val="28"/>
        </w:rPr>
        <w:t>Білозірської</w:t>
      </w:r>
      <w:proofErr w:type="spellEnd"/>
      <w:r w:rsidRPr="00FC0585">
        <w:rPr>
          <w:b/>
          <w:sz w:val="28"/>
          <w:szCs w:val="28"/>
        </w:rPr>
        <w:t xml:space="preserve">   сільської територіальної громади на 202</w:t>
      </w:r>
      <w:r w:rsidR="00476DB7">
        <w:rPr>
          <w:b/>
          <w:sz w:val="28"/>
          <w:szCs w:val="28"/>
        </w:rPr>
        <w:t>2</w:t>
      </w:r>
      <w:r w:rsidRPr="00FC0585">
        <w:rPr>
          <w:b/>
          <w:sz w:val="28"/>
          <w:szCs w:val="28"/>
        </w:rPr>
        <w:t xml:space="preserve"> рік</w:t>
      </w:r>
    </w:p>
    <w:p w:rsidR="007611B9" w:rsidRPr="00FC0585" w:rsidRDefault="007611B9" w:rsidP="007611B9">
      <w:pPr>
        <w:jc w:val="center"/>
        <w:rPr>
          <w:sz w:val="28"/>
          <w:szCs w:val="28"/>
        </w:rPr>
      </w:pPr>
    </w:p>
    <w:p w:rsidR="00867A13" w:rsidRPr="00FC0585" w:rsidRDefault="005C4743">
      <w:pPr>
        <w:jc w:val="both"/>
        <w:rPr>
          <w:sz w:val="28"/>
          <w:szCs w:val="28"/>
        </w:rPr>
      </w:pPr>
      <w:r w:rsidRPr="00FC0585">
        <w:rPr>
          <w:b/>
          <w:sz w:val="28"/>
          <w:szCs w:val="28"/>
        </w:rPr>
        <w:tab/>
        <w:t>1. Загальні положення</w:t>
      </w:r>
    </w:p>
    <w:p w:rsidR="00867A13" w:rsidRPr="00FC0585" w:rsidRDefault="005C4743">
      <w:pPr>
        <w:jc w:val="both"/>
        <w:rPr>
          <w:sz w:val="28"/>
          <w:szCs w:val="28"/>
        </w:rPr>
      </w:pPr>
      <w:r w:rsidRPr="00FC0585">
        <w:rPr>
          <w:sz w:val="28"/>
          <w:szCs w:val="28"/>
        </w:rPr>
        <w:tab/>
        <w:t xml:space="preserve">1.1.  </w:t>
      </w:r>
      <w:r w:rsidR="007611B9" w:rsidRPr="00FC0585">
        <w:rPr>
          <w:sz w:val="28"/>
          <w:szCs w:val="28"/>
        </w:rPr>
        <w:t xml:space="preserve">Положення про туристичний збір  на території </w:t>
      </w:r>
      <w:proofErr w:type="spellStart"/>
      <w:r w:rsidR="007611B9" w:rsidRPr="00FC0585">
        <w:rPr>
          <w:sz w:val="28"/>
          <w:szCs w:val="28"/>
        </w:rPr>
        <w:t>Білозірської</w:t>
      </w:r>
      <w:proofErr w:type="spellEnd"/>
      <w:r w:rsidR="007611B9" w:rsidRPr="00FC0585">
        <w:rPr>
          <w:sz w:val="28"/>
          <w:szCs w:val="28"/>
        </w:rPr>
        <w:t xml:space="preserve">   сільської територіальної громади на 202</w:t>
      </w:r>
      <w:r w:rsidR="00476DB7">
        <w:rPr>
          <w:sz w:val="28"/>
          <w:szCs w:val="28"/>
        </w:rPr>
        <w:t>2</w:t>
      </w:r>
      <w:r w:rsidR="007611B9" w:rsidRPr="00FC0585">
        <w:rPr>
          <w:sz w:val="28"/>
          <w:szCs w:val="28"/>
        </w:rPr>
        <w:t xml:space="preserve"> рік</w:t>
      </w:r>
      <w:r w:rsidRPr="00FC0585">
        <w:rPr>
          <w:sz w:val="28"/>
          <w:szCs w:val="28"/>
        </w:rPr>
        <w:t xml:space="preserve"> (далі – Положення) розроблено на підставі ст. 268 Податкового кодексу України зі змінами та доповненнями, </w:t>
      </w:r>
      <w:r w:rsidRPr="00FC0585">
        <w:rPr>
          <w:rFonts w:eastAsia="Calibri"/>
          <w:color w:val="000000"/>
          <w:sz w:val="28"/>
          <w:szCs w:val="28"/>
        </w:rPr>
        <w:t xml:space="preserve"> </w:t>
      </w:r>
      <w:r w:rsidRPr="00FC0585">
        <w:rPr>
          <w:sz w:val="28"/>
          <w:szCs w:val="28"/>
        </w:rPr>
        <w:t>Бюджетного кодексу України, Закону України “Про місцеве самоврядування в Україні” зі змінами та доповненнями та визначає порядок справляння туристичного збору на території міста.</w:t>
      </w:r>
    </w:p>
    <w:p w:rsidR="00867A13" w:rsidRPr="00FC0585" w:rsidRDefault="005C4743">
      <w:pPr>
        <w:jc w:val="both"/>
        <w:rPr>
          <w:sz w:val="28"/>
          <w:szCs w:val="28"/>
        </w:rPr>
      </w:pPr>
      <w:r w:rsidRPr="00FC0585">
        <w:rPr>
          <w:sz w:val="28"/>
          <w:szCs w:val="28"/>
        </w:rPr>
        <w:tab/>
        <w:t xml:space="preserve">Це Положення є обов’язковим до виконання юридичними та фізичними особами на території </w:t>
      </w:r>
      <w:proofErr w:type="spellStart"/>
      <w:r w:rsidRPr="00FC0585">
        <w:rPr>
          <w:sz w:val="28"/>
          <w:szCs w:val="28"/>
        </w:rPr>
        <w:t>Білозірської</w:t>
      </w:r>
      <w:proofErr w:type="spellEnd"/>
      <w:r w:rsidRPr="00FC0585">
        <w:rPr>
          <w:sz w:val="28"/>
          <w:szCs w:val="28"/>
        </w:rPr>
        <w:t xml:space="preserve"> ТГ.</w:t>
      </w:r>
    </w:p>
    <w:p w:rsidR="00867A13" w:rsidRPr="00FC0585" w:rsidRDefault="005C4743">
      <w:pPr>
        <w:jc w:val="both"/>
        <w:rPr>
          <w:sz w:val="28"/>
          <w:szCs w:val="28"/>
        </w:rPr>
      </w:pPr>
      <w:r w:rsidRPr="00FC0585">
        <w:rPr>
          <w:sz w:val="28"/>
          <w:szCs w:val="28"/>
        </w:rPr>
        <w:tab/>
        <w:t>1.2. В</w:t>
      </w:r>
      <w:r w:rsidRPr="00FC0585">
        <w:rPr>
          <w:color w:val="000000"/>
          <w:sz w:val="28"/>
          <w:szCs w:val="28"/>
        </w:rPr>
        <w:t>нутрішній туризм для цілей розділу XII “Податок на майно” Податкового кодексу України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p>
    <w:p w:rsidR="00867A13" w:rsidRPr="00FC0585" w:rsidRDefault="005C4743">
      <w:pPr>
        <w:pStyle w:val="a9"/>
        <w:ind w:firstLine="450"/>
        <w:rPr>
          <w:sz w:val="28"/>
          <w:szCs w:val="28"/>
        </w:rPr>
      </w:pPr>
      <w:bookmarkStart w:id="1" w:name="n72"/>
      <w:bookmarkEnd w:id="1"/>
      <w:r w:rsidRPr="00FC0585">
        <w:rPr>
          <w:color w:val="000000"/>
          <w:sz w:val="28"/>
          <w:szCs w:val="28"/>
        </w:rPr>
        <w:tab/>
        <w:t>В’їзний туризм для цілей розділу XII “Податок на майно” Податкового кодексу України - прибуття на територію України та/або переміщення в межах території України осіб, які постійно не проживають на території України, в пізнавальних, професійно-ділових чи інших цілях.</w:t>
      </w:r>
    </w:p>
    <w:p w:rsidR="00867A13" w:rsidRPr="00FC0585" w:rsidRDefault="005C4743">
      <w:pPr>
        <w:jc w:val="both"/>
        <w:rPr>
          <w:sz w:val="28"/>
          <w:szCs w:val="28"/>
        </w:rPr>
      </w:pPr>
      <w:r w:rsidRPr="00FC0585">
        <w:rPr>
          <w:sz w:val="28"/>
          <w:szCs w:val="28"/>
        </w:rPr>
        <w:tab/>
        <w:t xml:space="preserve">1.3. Туристичний збір – це місцевий збір, кошти від якого зараховуються до  бюджету </w:t>
      </w:r>
      <w:proofErr w:type="spellStart"/>
      <w:r w:rsidRPr="00FC0585">
        <w:rPr>
          <w:sz w:val="28"/>
          <w:szCs w:val="28"/>
        </w:rPr>
        <w:t>Білозірської</w:t>
      </w:r>
      <w:proofErr w:type="spellEnd"/>
      <w:r w:rsidRPr="00FC0585">
        <w:rPr>
          <w:sz w:val="28"/>
          <w:szCs w:val="28"/>
        </w:rPr>
        <w:t xml:space="preserve"> сільської об’єднаної територіальної громади.</w:t>
      </w:r>
    </w:p>
    <w:p w:rsidR="00867A13" w:rsidRPr="00FC0585" w:rsidRDefault="005C4743">
      <w:pPr>
        <w:jc w:val="both"/>
        <w:rPr>
          <w:sz w:val="28"/>
          <w:szCs w:val="28"/>
        </w:rPr>
      </w:pPr>
      <w:r w:rsidRPr="00FC0585">
        <w:rPr>
          <w:b/>
          <w:sz w:val="28"/>
          <w:szCs w:val="28"/>
        </w:rPr>
        <w:tab/>
        <w:t>2. Платники збору</w:t>
      </w:r>
    </w:p>
    <w:p w:rsidR="00867A13" w:rsidRPr="00FC0585" w:rsidRDefault="005C4743">
      <w:pPr>
        <w:pStyle w:val="rvps2"/>
        <w:shd w:val="clear" w:color="auto" w:fill="FFFFFF"/>
        <w:spacing w:before="0" w:after="0"/>
        <w:jc w:val="both"/>
        <w:textAlignment w:val="baseline"/>
        <w:rPr>
          <w:sz w:val="28"/>
          <w:szCs w:val="28"/>
        </w:rPr>
      </w:pPr>
      <w:r w:rsidRPr="00FC0585">
        <w:rPr>
          <w:b/>
          <w:sz w:val="28"/>
          <w:szCs w:val="28"/>
        </w:rPr>
        <w:tab/>
      </w:r>
      <w:r w:rsidRPr="00FC0585">
        <w:rPr>
          <w:sz w:val="28"/>
          <w:szCs w:val="28"/>
        </w:rPr>
        <w:t xml:space="preserve">2.1. </w:t>
      </w:r>
      <w:r w:rsidRPr="00FC0585">
        <w:rPr>
          <w:color w:val="000000"/>
          <w:sz w:val="28"/>
          <w:szCs w:val="28"/>
        </w:rPr>
        <w:t xml:space="preserve">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w:t>
      </w:r>
      <w:proofErr w:type="spellStart"/>
      <w:r w:rsidRPr="00FC0585">
        <w:rPr>
          <w:color w:val="000000"/>
          <w:sz w:val="28"/>
          <w:szCs w:val="28"/>
        </w:rPr>
        <w:t>Білозірської</w:t>
      </w:r>
      <w:proofErr w:type="spellEnd"/>
      <w:r w:rsidRPr="00FC0585">
        <w:rPr>
          <w:color w:val="000000"/>
          <w:sz w:val="28"/>
          <w:szCs w:val="28"/>
        </w:rPr>
        <w:t xml:space="preserve"> сільської ради про встановлення туристичного збору, та тимчасово розміщуються у місцях проживання (ночівлі), визначених </w:t>
      </w:r>
      <w:proofErr w:type="spellStart"/>
      <w:r w:rsidRPr="00FC0585">
        <w:rPr>
          <w:color w:val="000000"/>
          <w:sz w:val="28"/>
          <w:szCs w:val="28"/>
        </w:rPr>
        <w:t>підпунком</w:t>
      </w:r>
      <w:proofErr w:type="spellEnd"/>
      <w:r w:rsidRPr="00FC0585">
        <w:rPr>
          <w:color w:val="000000"/>
          <w:sz w:val="28"/>
          <w:szCs w:val="28"/>
        </w:rPr>
        <w:t xml:space="preserve"> 5.1 пункту 5 цього Положення.</w:t>
      </w:r>
    </w:p>
    <w:p w:rsidR="00867A13" w:rsidRPr="00FC0585" w:rsidRDefault="005C4743">
      <w:pPr>
        <w:jc w:val="both"/>
        <w:rPr>
          <w:sz w:val="28"/>
          <w:szCs w:val="28"/>
        </w:rPr>
      </w:pPr>
      <w:r w:rsidRPr="00FC0585">
        <w:rPr>
          <w:sz w:val="28"/>
          <w:szCs w:val="28"/>
        </w:rPr>
        <w:tab/>
        <w:t xml:space="preserve">2.2. Платниками збору </w:t>
      </w:r>
      <w:r w:rsidRPr="00FC0585">
        <w:rPr>
          <w:b/>
          <w:sz w:val="28"/>
          <w:szCs w:val="28"/>
        </w:rPr>
        <w:t>не можуть бути особи</w:t>
      </w:r>
      <w:r w:rsidRPr="00FC0585">
        <w:rPr>
          <w:sz w:val="28"/>
          <w:szCs w:val="28"/>
        </w:rPr>
        <w:t>, які:</w:t>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r w:rsidRPr="00FC0585">
        <w:rPr>
          <w:color w:val="000000"/>
          <w:sz w:val="28"/>
          <w:szCs w:val="28"/>
        </w:rPr>
        <w:t>а) постійно проживають, у тому числі на умовах договорів найму</w:t>
      </w:r>
      <w:bookmarkStart w:id="2" w:name="n11888"/>
      <w:bookmarkEnd w:id="2"/>
      <w:r w:rsidRPr="00FC0585">
        <w:rPr>
          <w:color w:val="000000"/>
          <w:sz w:val="28"/>
          <w:szCs w:val="28"/>
        </w:rPr>
        <w:t>;</w:t>
      </w:r>
      <w:r w:rsidRPr="00FC0585">
        <w:rPr>
          <w:color w:val="000000"/>
          <w:sz w:val="28"/>
          <w:szCs w:val="28"/>
        </w:rPr>
        <w:tab/>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r w:rsidRPr="00FC0585">
        <w:rPr>
          <w:color w:val="000000"/>
          <w:sz w:val="28"/>
          <w:szCs w:val="28"/>
        </w:rPr>
        <w:t>б) особи визначені пі</w:t>
      </w:r>
      <w:r w:rsidR="00387E14">
        <w:rPr>
          <w:color w:val="000000"/>
          <w:sz w:val="28"/>
          <w:szCs w:val="28"/>
        </w:rPr>
        <w:t>дпунктом “в” підпункту 14.1.213</w:t>
      </w:r>
      <w:r w:rsidRPr="00FC0585">
        <w:rPr>
          <w:color w:val="000000"/>
          <w:sz w:val="28"/>
          <w:szCs w:val="28"/>
        </w:rPr>
        <w:t xml:space="preserve">  пункту 14.1 статті 14 Податкового кодексу України, які прибули у відрядження або тимчасово розміщуються у місцях проживання (ночівлі), визначених </w:t>
      </w:r>
      <w:r w:rsidRPr="00FC0585">
        <w:rPr>
          <w:sz w:val="28"/>
          <w:szCs w:val="28"/>
        </w:rPr>
        <w:t>підпунктом “б”</w:t>
      </w:r>
      <w:r w:rsidRPr="00FC0585">
        <w:rPr>
          <w:color w:val="000000"/>
          <w:sz w:val="28"/>
          <w:szCs w:val="28"/>
        </w:rPr>
        <w:t xml:space="preserve"> підпунктом</w:t>
      </w:r>
      <w:r w:rsidRPr="00FC0585">
        <w:rPr>
          <w:sz w:val="28"/>
          <w:szCs w:val="28"/>
        </w:rPr>
        <w:t xml:space="preserve"> 5.1 пункту 5 цього Положення, </w:t>
      </w:r>
      <w:r w:rsidRPr="00FC0585">
        <w:rPr>
          <w:color w:val="000000"/>
          <w:sz w:val="28"/>
          <w:szCs w:val="28"/>
        </w:rPr>
        <w:t>що належать фізичним особам на праві власності або на праві користування за договором найму;</w:t>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bookmarkStart w:id="3" w:name="n11889"/>
      <w:bookmarkEnd w:id="3"/>
      <w:r w:rsidRPr="00FC0585">
        <w:rPr>
          <w:color w:val="000000"/>
          <w:sz w:val="28"/>
          <w:szCs w:val="28"/>
        </w:rPr>
        <w:lastRenderedPageBreak/>
        <w:t>в) інваліди, діти-інваліди та особи, що супроводжують інвалідів I групи або дітей-інвалідів (не більше одного супроводжуючого);</w:t>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bookmarkStart w:id="4" w:name="n11890"/>
      <w:bookmarkEnd w:id="4"/>
      <w:r w:rsidRPr="00FC0585">
        <w:rPr>
          <w:color w:val="000000"/>
          <w:sz w:val="28"/>
          <w:szCs w:val="28"/>
        </w:rPr>
        <w:t>г) ветерани війни;</w:t>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bookmarkStart w:id="5" w:name="n11891"/>
      <w:bookmarkEnd w:id="5"/>
      <w:r w:rsidRPr="00FC0585">
        <w:rPr>
          <w:color w:val="000000"/>
          <w:sz w:val="28"/>
          <w:szCs w:val="28"/>
        </w:rPr>
        <w:t>ґ) учасники ліквідації наслідків аварії на Чорнобильській АЕС;</w:t>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r w:rsidRPr="00FC0585">
        <w:rPr>
          <w:color w:val="000000"/>
          <w:sz w:val="28"/>
          <w:szCs w:val="28"/>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bookmarkStart w:id="6" w:name="n11893"/>
      <w:bookmarkEnd w:id="6"/>
      <w:r w:rsidRPr="00FC0585">
        <w:rPr>
          <w:color w:val="000000"/>
          <w:sz w:val="28"/>
          <w:szCs w:val="28"/>
        </w:rPr>
        <w:t>е) діти віком до 18 років;</w:t>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bookmarkStart w:id="7" w:name="n11894"/>
      <w:bookmarkEnd w:id="7"/>
      <w:r w:rsidRPr="00FC0585">
        <w:rPr>
          <w:color w:val="000000"/>
          <w:sz w:val="28"/>
          <w:szCs w:val="28"/>
        </w:rPr>
        <w:t>є) дитячі лікувально-профілактичні, фізкультурно-оздоровчі та санаторно-курортні заклади;</w:t>
      </w:r>
    </w:p>
    <w:p w:rsidR="00867A13" w:rsidRPr="00FC0585" w:rsidRDefault="005C4743" w:rsidP="00524927">
      <w:pPr>
        <w:pStyle w:val="rvps2"/>
        <w:shd w:val="clear" w:color="auto" w:fill="FFFFFF"/>
        <w:tabs>
          <w:tab w:val="left" w:pos="709"/>
        </w:tabs>
        <w:spacing w:before="0" w:after="0"/>
        <w:ind w:firstLine="709"/>
        <w:jc w:val="both"/>
        <w:textAlignment w:val="baseline"/>
        <w:rPr>
          <w:sz w:val="28"/>
          <w:szCs w:val="28"/>
        </w:rPr>
      </w:pPr>
      <w:r w:rsidRPr="00FC0585">
        <w:rPr>
          <w:color w:val="000000"/>
          <w:sz w:val="28"/>
          <w:szCs w:val="28"/>
        </w:rPr>
        <w:t>ж) члени сім’ї фізичної особи першого та/або другого ступеню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w:t>
      </w:r>
      <w:r w:rsidRPr="00FC0585">
        <w:rPr>
          <w:color w:val="CE181E"/>
          <w:sz w:val="28"/>
          <w:szCs w:val="28"/>
        </w:rPr>
        <w:t xml:space="preserve"> </w:t>
      </w:r>
      <w:r w:rsidRPr="00FC0585">
        <w:rPr>
          <w:sz w:val="28"/>
          <w:szCs w:val="28"/>
        </w:rPr>
        <w:t xml:space="preserve">“б” </w:t>
      </w:r>
      <w:r w:rsidRPr="00FC0585">
        <w:rPr>
          <w:color w:val="CE181E"/>
          <w:sz w:val="28"/>
          <w:szCs w:val="28"/>
        </w:rPr>
        <w:t xml:space="preserve"> </w:t>
      </w:r>
      <w:r w:rsidRPr="00FC0585">
        <w:rPr>
          <w:color w:val="000000"/>
          <w:sz w:val="28"/>
          <w:szCs w:val="28"/>
        </w:rPr>
        <w:t xml:space="preserve">підпунктом </w:t>
      </w:r>
      <w:r w:rsidRPr="00FC0585">
        <w:rPr>
          <w:sz w:val="28"/>
          <w:szCs w:val="28"/>
        </w:rPr>
        <w:t>5.1</w:t>
      </w:r>
      <w:r w:rsidRPr="00FC0585">
        <w:rPr>
          <w:color w:val="CE181E"/>
          <w:sz w:val="28"/>
          <w:szCs w:val="28"/>
        </w:rPr>
        <w:t xml:space="preserve"> </w:t>
      </w:r>
      <w:r w:rsidRPr="00FC0585">
        <w:rPr>
          <w:sz w:val="28"/>
          <w:szCs w:val="28"/>
        </w:rPr>
        <w:t>пункту 5 цього Положення,</w:t>
      </w:r>
      <w:r w:rsidRPr="00FC0585">
        <w:rPr>
          <w:color w:val="CE181E"/>
          <w:sz w:val="28"/>
          <w:szCs w:val="28"/>
        </w:rPr>
        <w:t xml:space="preserve"> </w:t>
      </w:r>
      <w:r w:rsidRPr="00FC0585">
        <w:rPr>
          <w:sz w:val="28"/>
          <w:szCs w:val="28"/>
        </w:rPr>
        <w:t>що належать їй на праві власності або на праві користування за договором найму.</w:t>
      </w:r>
    </w:p>
    <w:p w:rsidR="00867A13" w:rsidRPr="00FC0585" w:rsidRDefault="005C4743">
      <w:pPr>
        <w:jc w:val="both"/>
        <w:rPr>
          <w:sz w:val="28"/>
          <w:szCs w:val="28"/>
        </w:rPr>
      </w:pPr>
      <w:r w:rsidRPr="00FC0585">
        <w:rPr>
          <w:b/>
          <w:sz w:val="28"/>
          <w:szCs w:val="28"/>
        </w:rPr>
        <w:tab/>
        <w:t>3. Ставка збору</w:t>
      </w:r>
    </w:p>
    <w:p w:rsidR="00867A13" w:rsidRPr="00FC0585" w:rsidRDefault="005C4743">
      <w:pPr>
        <w:jc w:val="both"/>
        <w:rPr>
          <w:sz w:val="28"/>
          <w:szCs w:val="28"/>
        </w:rPr>
      </w:pPr>
      <w:r w:rsidRPr="00FC0585">
        <w:rPr>
          <w:sz w:val="28"/>
          <w:szCs w:val="28"/>
        </w:rPr>
        <w:t xml:space="preserve">          3.1. Ставка туристичного збору встановлюється за кожну добу тимчасового розміщення особи у місцях проживання (ночівлі), визначених підпунктом 5.1 пункту 5 цього </w:t>
      </w:r>
      <w:r w:rsidRPr="00FC0585">
        <w:rPr>
          <w:color w:val="000000"/>
          <w:sz w:val="28"/>
          <w:szCs w:val="28"/>
        </w:rPr>
        <w:t xml:space="preserve">Положення, у </w:t>
      </w:r>
      <w:r w:rsidRPr="00FC0585">
        <w:rPr>
          <w:b/>
          <w:color w:val="000000"/>
          <w:sz w:val="28"/>
          <w:szCs w:val="28"/>
        </w:rPr>
        <w:t>розмірі 0,3 відсотка  - для внутрішнього туризму та 3,0 відсотків - для в’їзного туризму від розміру мінімальної заробітної плати</w:t>
      </w:r>
      <w:r w:rsidRPr="00FC0585">
        <w:rPr>
          <w:color w:val="000000"/>
          <w:sz w:val="28"/>
          <w:szCs w:val="28"/>
        </w:rPr>
        <w:t>, встановленої законом на 1 січня звітного (податкового) року, для однієї особи за одну добу тимчасового розміщення.</w:t>
      </w:r>
    </w:p>
    <w:p w:rsidR="00867A13" w:rsidRPr="00FC0585" w:rsidRDefault="005C4743">
      <w:pPr>
        <w:jc w:val="both"/>
        <w:rPr>
          <w:sz w:val="28"/>
          <w:szCs w:val="28"/>
        </w:rPr>
      </w:pPr>
      <w:r w:rsidRPr="00FC0585">
        <w:rPr>
          <w:b/>
          <w:sz w:val="28"/>
          <w:szCs w:val="28"/>
        </w:rPr>
        <w:tab/>
        <w:t>4. База справляння збору</w:t>
      </w:r>
    </w:p>
    <w:p w:rsidR="00867A13" w:rsidRPr="00FC0585" w:rsidRDefault="005C4743">
      <w:pPr>
        <w:jc w:val="both"/>
        <w:rPr>
          <w:sz w:val="28"/>
          <w:szCs w:val="28"/>
        </w:rPr>
      </w:pPr>
      <w:r w:rsidRPr="00FC0585">
        <w:rPr>
          <w:b/>
          <w:sz w:val="28"/>
          <w:szCs w:val="28"/>
        </w:rPr>
        <w:tab/>
      </w:r>
      <w:r w:rsidRPr="00FC0585">
        <w:rPr>
          <w:sz w:val="28"/>
          <w:szCs w:val="28"/>
        </w:rPr>
        <w:t xml:space="preserve">4.1. Базою справляння збору є загальна кількість діб тимчасового розміщення у місцях проживання (ночівлі), визначених підпунктом 5.1 пункту 5 цього </w:t>
      </w:r>
      <w:r w:rsidRPr="00FC0585">
        <w:rPr>
          <w:color w:val="000000"/>
          <w:sz w:val="28"/>
          <w:szCs w:val="28"/>
        </w:rPr>
        <w:t>Положення.</w:t>
      </w:r>
    </w:p>
    <w:p w:rsidR="00867A13" w:rsidRPr="00FC0585" w:rsidRDefault="005C4743">
      <w:pPr>
        <w:jc w:val="both"/>
        <w:rPr>
          <w:sz w:val="28"/>
          <w:szCs w:val="28"/>
        </w:rPr>
      </w:pPr>
      <w:r w:rsidRPr="00FC0585">
        <w:rPr>
          <w:b/>
          <w:sz w:val="28"/>
          <w:szCs w:val="28"/>
        </w:rPr>
        <w:tab/>
        <w:t>5. Податкові агенти та місця проживання (ночівлі)</w:t>
      </w:r>
    </w:p>
    <w:p w:rsidR="00867A13" w:rsidRPr="00FC0585" w:rsidRDefault="005C4743">
      <w:pPr>
        <w:jc w:val="both"/>
        <w:rPr>
          <w:sz w:val="28"/>
          <w:szCs w:val="28"/>
        </w:rPr>
      </w:pPr>
      <w:r w:rsidRPr="00FC0585">
        <w:rPr>
          <w:sz w:val="28"/>
          <w:szCs w:val="28"/>
        </w:rPr>
        <w:tab/>
        <w:t>5.1. Справляння збору може здійснюватися з тимчасового розміщення у таких місцях проживання (ночівлі):</w:t>
      </w:r>
    </w:p>
    <w:p w:rsidR="00867A13" w:rsidRPr="00FC0585" w:rsidRDefault="005C4743">
      <w:pPr>
        <w:jc w:val="both"/>
        <w:rPr>
          <w:sz w:val="28"/>
          <w:szCs w:val="28"/>
        </w:rPr>
      </w:pPr>
      <w:r w:rsidRPr="00FC0585">
        <w:rPr>
          <w:sz w:val="28"/>
          <w:szCs w:val="28"/>
        </w:rPr>
        <w:tab/>
        <w:t xml:space="preserve">а) готелі, кемпінги, мотелі, гуртожитки для приїжджих, </w:t>
      </w:r>
      <w:proofErr w:type="spellStart"/>
      <w:r w:rsidRPr="00FC0585">
        <w:rPr>
          <w:sz w:val="28"/>
          <w:szCs w:val="28"/>
        </w:rPr>
        <w:t>хостели</w:t>
      </w:r>
      <w:proofErr w:type="spellEnd"/>
      <w:r w:rsidRPr="00FC0585">
        <w:rPr>
          <w:sz w:val="28"/>
          <w:szCs w:val="28"/>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867A13" w:rsidRPr="00FC0585" w:rsidRDefault="005C4743">
      <w:pPr>
        <w:jc w:val="both"/>
        <w:rPr>
          <w:sz w:val="28"/>
          <w:szCs w:val="28"/>
        </w:rPr>
      </w:pPr>
      <w:r w:rsidRPr="00FC0585">
        <w:rPr>
          <w:sz w:val="28"/>
          <w:szCs w:val="28"/>
        </w:rPr>
        <w:tab/>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867A13" w:rsidRPr="00FC0585" w:rsidRDefault="005C4743">
      <w:pPr>
        <w:jc w:val="both"/>
        <w:rPr>
          <w:sz w:val="28"/>
          <w:szCs w:val="28"/>
        </w:rPr>
      </w:pPr>
      <w:r w:rsidRPr="00FC0585">
        <w:rPr>
          <w:sz w:val="28"/>
          <w:szCs w:val="28"/>
        </w:rPr>
        <w:tab/>
        <w:t>5.2. С</w:t>
      </w:r>
      <w:r w:rsidRPr="00FC0585">
        <w:rPr>
          <w:color w:val="000000"/>
          <w:sz w:val="28"/>
          <w:szCs w:val="28"/>
        </w:rPr>
        <w:t xml:space="preserve">правляння збору може здійснюватися такими </w:t>
      </w:r>
      <w:r w:rsidRPr="00FC0585">
        <w:rPr>
          <w:b/>
          <w:color w:val="000000"/>
          <w:sz w:val="28"/>
          <w:szCs w:val="28"/>
        </w:rPr>
        <w:t>податковими агентами</w:t>
      </w:r>
      <w:r w:rsidRPr="00FC0585">
        <w:rPr>
          <w:color w:val="000000"/>
          <w:sz w:val="28"/>
          <w:szCs w:val="28"/>
        </w:rPr>
        <w:t>:</w:t>
      </w:r>
    </w:p>
    <w:p w:rsidR="00867A13" w:rsidRPr="00FC0585" w:rsidRDefault="005C4743">
      <w:pPr>
        <w:pStyle w:val="a9"/>
        <w:spacing w:after="36"/>
        <w:rPr>
          <w:sz w:val="28"/>
          <w:szCs w:val="28"/>
        </w:rPr>
      </w:pPr>
      <w:bookmarkStart w:id="8" w:name="n636"/>
      <w:bookmarkEnd w:id="8"/>
      <w:r w:rsidRPr="00FC0585">
        <w:rPr>
          <w:color w:val="000000"/>
          <w:sz w:val="28"/>
          <w:szCs w:val="28"/>
        </w:rPr>
        <w:tab/>
        <w:t xml:space="preserve">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w:t>
      </w:r>
      <w:r w:rsidRPr="00FC0585">
        <w:rPr>
          <w:color w:val="000000"/>
          <w:sz w:val="28"/>
          <w:szCs w:val="28"/>
        </w:rPr>
        <w:lastRenderedPageBreak/>
        <w:t>послуги з тимчасового розміщення осіб у місцях проживання (ночівлі), визначених підпунктом 5.1 пункту 5 цього Положення;</w:t>
      </w:r>
    </w:p>
    <w:p w:rsidR="00867A13" w:rsidRPr="00FC0585" w:rsidRDefault="005C4743">
      <w:pPr>
        <w:jc w:val="both"/>
        <w:rPr>
          <w:sz w:val="28"/>
          <w:szCs w:val="28"/>
        </w:rPr>
      </w:pPr>
      <w:bookmarkStart w:id="9" w:name="n637"/>
      <w:bookmarkEnd w:id="9"/>
      <w:r w:rsidRPr="00FC0585">
        <w:rPr>
          <w:sz w:val="28"/>
          <w:szCs w:val="28"/>
        </w:rPr>
        <w:tab/>
        <w:t>б)квартирно-посередницькими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rsidR="00867A13" w:rsidRPr="00FC0585" w:rsidRDefault="005C4743">
      <w:pPr>
        <w:jc w:val="both"/>
        <w:rPr>
          <w:sz w:val="28"/>
          <w:szCs w:val="28"/>
        </w:rPr>
      </w:pPr>
      <w:bookmarkStart w:id="10" w:name="n638"/>
      <w:bookmarkEnd w:id="10"/>
      <w:r w:rsidRPr="00FC0585">
        <w:rPr>
          <w:sz w:val="28"/>
          <w:szCs w:val="28"/>
        </w:rPr>
        <w:tab/>
        <w:t xml:space="preserve">в) юридичними особами, які уповноважуються </w:t>
      </w:r>
      <w:proofErr w:type="spellStart"/>
      <w:r w:rsidRPr="00FC0585">
        <w:rPr>
          <w:sz w:val="28"/>
          <w:szCs w:val="28"/>
        </w:rPr>
        <w:t>Білозірською</w:t>
      </w:r>
      <w:proofErr w:type="spellEnd"/>
      <w:r w:rsidRPr="00FC0585">
        <w:rPr>
          <w:sz w:val="28"/>
          <w:szCs w:val="28"/>
        </w:rPr>
        <w:t xml:space="preserve"> сільською радою, справляти збір на умовах договору, укладеного з  відповідною радою.</w:t>
      </w:r>
    </w:p>
    <w:p w:rsidR="00867A13" w:rsidRPr="00FC0585" w:rsidRDefault="005C4743">
      <w:pPr>
        <w:jc w:val="both"/>
        <w:rPr>
          <w:sz w:val="28"/>
          <w:szCs w:val="28"/>
        </w:rPr>
      </w:pPr>
      <w:bookmarkStart w:id="11" w:name="n639"/>
      <w:bookmarkEnd w:id="11"/>
      <w:r w:rsidRPr="00FC0585">
        <w:rPr>
          <w:sz w:val="28"/>
          <w:szCs w:val="28"/>
        </w:rPr>
        <w:tab/>
        <w:t xml:space="preserve">Перелік податкових агентів та інформація про них розміщуються та оприлюднюються на офіційному веб-сайті </w:t>
      </w:r>
      <w:bookmarkStart w:id="12" w:name="__DdeLink__432_1717841127"/>
      <w:proofErr w:type="spellStart"/>
      <w:r w:rsidRPr="00FC0585">
        <w:rPr>
          <w:sz w:val="28"/>
          <w:szCs w:val="28"/>
        </w:rPr>
        <w:t>Білозірської</w:t>
      </w:r>
      <w:proofErr w:type="spellEnd"/>
      <w:r w:rsidRPr="00FC0585">
        <w:rPr>
          <w:sz w:val="28"/>
          <w:szCs w:val="28"/>
        </w:rPr>
        <w:t xml:space="preserve"> сільської ради</w:t>
      </w:r>
      <w:bookmarkEnd w:id="12"/>
      <w:r w:rsidRPr="00FC0585">
        <w:rPr>
          <w:sz w:val="28"/>
          <w:szCs w:val="28"/>
        </w:rPr>
        <w:t xml:space="preserve"> (</w:t>
      </w:r>
      <w:hyperlink r:id="rId8">
        <w:r w:rsidRPr="00FC0585">
          <w:rPr>
            <w:rStyle w:val="a5"/>
            <w:sz w:val="28"/>
            <w:szCs w:val="28"/>
          </w:rPr>
          <w:t>http://bilozirska.gromada.org.ua</w:t>
        </w:r>
      </w:hyperlink>
      <w:r w:rsidRPr="00FC0585">
        <w:rPr>
          <w:sz w:val="28"/>
          <w:szCs w:val="28"/>
        </w:rPr>
        <w:t>) .</w:t>
      </w:r>
    </w:p>
    <w:p w:rsidR="00867A13" w:rsidRPr="00FC0585" w:rsidRDefault="005C4743">
      <w:pPr>
        <w:jc w:val="both"/>
        <w:rPr>
          <w:sz w:val="28"/>
          <w:szCs w:val="28"/>
        </w:rPr>
      </w:pPr>
      <w:r w:rsidRPr="00FC0585">
        <w:rPr>
          <w:b/>
          <w:sz w:val="28"/>
          <w:szCs w:val="28"/>
        </w:rPr>
        <w:tab/>
        <w:t>6. Особливості справляння збору</w:t>
      </w:r>
    </w:p>
    <w:p w:rsidR="00867A13" w:rsidRPr="00FC0585" w:rsidRDefault="005C4743">
      <w:pPr>
        <w:jc w:val="both"/>
        <w:rPr>
          <w:sz w:val="28"/>
          <w:szCs w:val="28"/>
        </w:rPr>
      </w:pPr>
      <w:r w:rsidRPr="00FC0585">
        <w:rPr>
          <w:sz w:val="28"/>
          <w:szCs w:val="28"/>
        </w:rPr>
        <w:tab/>
        <w:t xml:space="preserve">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w:t>
      </w:r>
      <w:proofErr w:type="spellStart"/>
      <w:r w:rsidRPr="00FC0585">
        <w:rPr>
          <w:sz w:val="28"/>
          <w:szCs w:val="28"/>
        </w:rPr>
        <w:t>Білозірської</w:t>
      </w:r>
      <w:proofErr w:type="spellEnd"/>
      <w:r w:rsidRPr="00FC0585">
        <w:rPr>
          <w:sz w:val="28"/>
          <w:szCs w:val="28"/>
        </w:rPr>
        <w:t xml:space="preserve"> сільської ради.</w:t>
      </w:r>
    </w:p>
    <w:p w:rsidR="00867A13" w:rsidRPr="00FC0585" w:rsidRDefault="005C4743">
      <w:pPr>
        <w:jc w:val="both"/>
        <w:rPr>
          <w:sz w:val="28"/>
          <w:szCs w:val="28"/>
        </w:rPr>
      </w:pPr>
      <w:bookmarkStart w:id="13" w:name="n642"/>
      <w:bookmarkEnd w:id="13"/>
      <w:r w:rsidRPr="00FC0585">
        <w:rPr>
          <w:sz w:val="28"/>
          <w:szCs w:val="28"/>
        </w:rPr>
        <w:tab/>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867A13" w:rsidRPr="00FC0585" w:rsidRDefault="005C4743">
      <w:pPr>
        <w:jc w:val="both"/>
        <w:rPr>
          <w:sz w:val="28"/>
          <w:szCs w:val="28"/>
        </w:rPr>
      </w:pPr>
      <w:r w:rsidRPr="00FC0585">
        <w:rPr>
          <w:sz w:val="28"/>
          <w:szCs w:val="28"/>
        </w:rPr>
        <w:tab/>
        <w:t xml:space="preserve">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r w:rsidRPr="00FC0585">
        <w:rPr>
          <w:b/>
          <w:bCs/>
          <w:sz w:val="28"/>
          <w:szCs w:val="28"/>
        </w:rPr>
        <w:t xml:space="preserve"> </w:t>
      </w:r>
      <w:proofErr w:type="spellStart"/>
      <w:r w:rsidRPr="00FC0585">
        <w:rPr>
          <w:sz w:val="28"/>
          <w:szCs w:val="28"/>
        </w:rPr>
        <w:t>Білозірської</w:t>
      </w:r>
      <w:proofErr w:type="spellEnd"/>
      <w:r w:rsidRPr="00FC0585">
        <w:rPr>
          <w:sz w:val="28"/>
          <w:szCs w:val="28"/>
        </w:rPr>
        <w:t xml:space="preserve"> сільської ради.</w:t>
      </w:r>
    </w:p>
    <w:p w:rsidR="00867A13" w:rsidRPr="00FC0585" w:rsidRDefault="005C4743">
      <w:pPr>
        <w:jc w:val="both"/>
        <w:rPr>
          <w:sz w:val="28"/>
          <w:szCs w:val="28"/>
        </w:rPr>
      </w:pPr>
      <w:r w:rsidRPr="00FC0585">
        <w:rPr>
          <w:sz w:val="28"/>
          <w:szCs w:val="28"/>
        </w:rPr>
        <w:tab/>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867A13" w:rsidRPr="00FC0585" w:rsidRDefault="005C4743">
      <w:pPr>
        <w:jc w:val="both"/>
        <w:rPr>
          <w:sz w:val="28"/>
          <w:szCs w:val="28"/>
        </w:rPr>
      </w:pPr>
      <w:r w:rsidRPr="00FC0585">
        <w:rPr>
          <w:b/>
          <w:sz w:val="28"/>
          <w:szCs w:val="28"/>
        </w:rPr>
        <w:tab/>
        <w:t>7. Порядок сплати збору</w:t>
      </w:r>
    </w:p>
    <w:p w:rsidR="00867A13" w:rsidRPr="00FC0585" w:rsidRDefault="005C4743">
      <w:pPr>
        <w:jc w:val="both"/>
        <w:rPr>
          <w:sz w:val="28"/>
          <w:szCs w:val="28"/>
        </w:rPr>
      </w:pPr>
      <w:r w:rsidRPr="00FC0585">
        <w:rPr>
          <w:sz w:val="28"/>
          <w:szCs w:val="28"/>
        </w:rPr>
        <w:tab/>
        <w:t xml:space="preserve">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або авансовими внесками до 28 числа (включно) кожного місяця на підставі рішення </w:t>
      </w:r>
      <w:proofErr w:type="spellStart"/>
      <w:r w:rsidRPr="00FC0585">
        <w:rPr>
          <w:sz w:val="28"/>
          <w:szCs w:val="28"/>
        </w:rPr>
        <w:t>Білозірської</w:t>
      </w:r>
      <w:proofErr w:type="spellEnd"/>
      <w:r w:rsidRPr="00FC0585">
        <w:rPr>
          <w:sz w:val="28"/>
          <w:szCs w:val="28"/>
        </w:rPr>
        <w:t xml:space="preserve"> сільської ради.</w:t>
      </w:r>
    </w:p>
    <w:p w:rsidR="00867A13" w:rsidRPr="00FC0585" w:rsidRDefault="005C4743">
      <w:pPr>
        <w:jc w:val="both"/>
        <w:rPr>
          <w:sz w:val="28"/>
          <w:szCs w:val="28"/>
        </w:rPr>
      </w:pPr>
      <w:bookmarkStart w:id="14" w:name="n648"/>
      <w:bookmarkEnd w:id="14"/>
      <w:r w:rsidRPr="00FC0585">
        <w:rPr>
          <w:sz w:val="28"/>
          <w:szCs w:val="28"/>
        </w:rPr>
        <w:tab/>
      </w:r>
      <w:r w:rsidRPr="00FC0585">
        <w:rPr>
          <w:b/>
          <w:sz w:val="28"/>
          <w:szCs w:val="28"/>
        </w:rPr>
        <w:t>Податкові агенти, які сплачують збір авансовими внесками</w:t>
      </w:r>
      <w:r w:rsidRPr="00FC0585">
        <w:rPr>
          <w:sz w:val="28"/>
          <w:szCs w:val="28"/>
        </w:rPr>
        <w:t>,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867A13" w:rsidRPr="00FC0585" w:rsidRDefault="005C4743">
      <w:pPr>
        <w:jc w:val="both"/>
        <w:rPr>
          <w:sz w:val="28"/>
          <w:szCs w:val="28"/>
        </w:rPr>
      </w:pPr>
      <w:r w:rsidRPr="00FC0585">
        <w:rPr>
          <w:sz w:val="28"/>
          <w:szCs w:val="28"/>
        </w:rPr>
        <w:lastRenderedPageBreak/>
        <w:tab/>
        <w:t xml:space="preserve">7.2. </w:t>
      </w:r>
      <w:r w:rsidRPr="00FC0585">
        <w:rPr>
          <w:b/>
          <w:sz w:val="28"/>
          <w:szCs w:val="28"/>
        </w:rPr>
        <w:t>Податковий агент</w:t>
      </w:r>
      <w:r w:rsidRPr="00FC0585">
        <w:rPr>
          <w:sz w:val="28"/>
          <w:szCs w:val="28"/>
        </w:rPr>
        <w:t xml:space="preserve">, який має </w:t>
      </w:r>
      <w:r w:rsidRPr="00FC0585">
        <w:rPr>
          <w:b/>
          <w:sz w:val="28"/>
          <w:szCs w:val="28"/>
        </w:rPr>
        <w:t>підрозділ без статусу юридичної особи</w:t>
      </w:r>
      <w:r w:rsidRPr="00FC0585">
        <w:rPr>
          <w:sz w:val="28"/>
          <w:szCs w:val="28"/>
        </w:rPr>
        <w:t>, що надає послуги з тимчасового розміщення у місцях</w:t>
      </w:r>
      <w:r w:rsidRPr="00FC0585">
        <w:rPr>
          <w:color w:val="CE181E"/>
          <w:sz w:val="28"/>
          <w:szCs w:val="28"/>
        </w:rPr>
        <w:t xml:space="preserve"> </w:t>
      </w:r>
      <w:r w:rsidRPr="00FC0585">
        <w:rPr>
          <w:sz w:val="28"/>
          <w:szCs w:val="28"/>
        </w:rPr>
        <w:t xml:space="preserve">проживання (ночівлі) не за місцем реєстрації такого податкового агента </w:t>
      </w:r>
      <w:r w:rsidRPr="00FC0585">
        <w:rPr>
          <w:b/>
          <w:sz w:val="28"/>
          <w:szCs w:val="28"/>
        </w:rPr>
        <w:t>зобов’язаний зареєструвати такий підрозділ</w:t>
      </w:r>
      <w:r w:rsidRPr="00FC0585">
        <w:rPr>
          <w:sz w:val="28"/>
          <w:szCs w:val="28"/>
        </w:rPr>
        <w:t xml:space="preserve"> як податкового агента туристичного збору в органі державної податкової служби за місцезнаходженням підрозділу.</w:t>
      </w:r>
    </w:p>
    <w:p w:rsidR="00867A13" w:rsidRPr="00FC0585" w:rsidRDefault="005C4743">
      <w:pPr>
        <w:jc w:val="both"/>
        <w:rPr>
          <w:sz w:val="28"/>
          <w:szCs w:val="28"/>
        </w:rPr>
      </w:pPr>
      <w:r w:rsidRPr="00FC0585">
        <w:rPr>
          <w:sz w:val="28"/>
          <w:szCs w:val="28"/>
        </w:rPr>
        <w:t xml:space="preserve">          7.3. Базовий податковий (звітний) період дорівнює календарному кварталу.</w:t>
      </w:r>
    </w:p>
    <w:p w:rsidR="00867A13" w:rsidRDefault="00867A13">
      <w:pPr>
        <w:jc w:val="both"/>
        <w:rPr>
          <w:b/>
          <w:sz w:val="28"/>
          <w:szCs w:val="28"/>
        </w:rPr>
      </w:pPr>
    </w:p>
    <w:p w:rsidR="00FC0585" w:rsidRDefault="00FC0585">
      <w:pPr>
        <w:jc w:val="both"/>
        <w:rPr>
          <w:b/>
          <w:sz w:val="28"/>
          <w:szCs w:val="28"/>
        </w:rPr>
      </w:pPr>
    </w:p>
    <w:p w:rsidR="00FC0585" w:rsidRPr="00FC0585" w:rsidRDefault="00FC0585">
      <w:pPr>
        <w:jc w:val="both"/>
        <w:rPr>
          <w:b/>
          <w:bCs/>
          <w:strike/>
          <w:sz w:val="28"/>
          <w:szCs w:val="28"/>
        </w:rPr>
      </w:pPr>
    </w:p>
    <w:p w:rsidR="00073E5D" w:rsidRPr="00FC0585" w:rsidRDefault="00073E5D" w:rsidP="00073E5D">
      <w:pPr>
        <w:pStyle w:val="western"/>
        <w:ind w:right="0"/>
        <w:rPr>
          <w:sz w:val="28"/>
          <w:szCs w:val="28"/>
        </w:rPr>
      </w:pPr>
      <w:r w:rsidRPr="00FC0585">
        <w:rPr>
          <w:sz w:val="28"/>
          <w:szCs w:val="28"/>
          <w:lang w:val="uk-UA"/>
        </w:rPr>
        <w:t xml:space="preserve">Секретар </w:t>
      </w:r>
      <w:r w:rsidR="000C62AB">
        <w:rPr>
          <w:sz w:val="28"/>
          <w:szCs w:val="28"/>
          <w:lang w:val="uk-UA"/>
        </w:rPr>
        <w:t>сільської ради</w:t>
      </w:r>
      <w:r w:rsidRPr="00FC0585">
        <w:rPr>
          <w:sz w:val="28"/>
          <w:szCs w:val="28"/>
          <w:lang w:val="uk-UA"/>
        </w:rPr>
        <w:t xml:space="preserve"> </w:t>
      </w:r>
      <w:r w:rsidRPr="00FC0585">
        <w:rPr>
          <w:b/>
          <w:sz w:val="28"/>
          <w:szCs w:val="28"/>
        </w:rPr>
        <w:tab/>
        <w:t xml:space="preserve"> </w:t>
      </w:r>
      <w:r w:rsidR="00FC0585">
        <w:rPr>
          <w:b/>
          <w:sz w:val="28"/>
          <w:szCs w:val="28"/>
          <w:lang w:val="uk-UA"/>
        </w:rPr>
        <w:tab/>
      </w:r>
      <w:r w:rsidR="00FC0585">
        <w:rPr>
          <w:b/>
          <w:sz w:val="28"/>
          <w:szCs w:val="28"/>
          <w:lang w:val="uk-UA"/>
        </w:rPr>
        <w:tab/>
      </w:r>
      <w:r w:rsidRPr="00FC0585">
        <w:rPr>
          <w:b/>
          <w:sz w:val="28"/>
          <w:szCs w:val="28"/>
        </w:rPr>
        <w:t xml:space="preserve">                </w:t>
      </w:r>
      <w:r w:rsidRPr="00FC0585">
        <w:rPr>
          <w:b/>
          <w:sz w:val="28"/>
          <w:szCs w:val="28"/>
        </w:rPr>
        <w:tab/>
      </w:r>
      <w:r w:rsidRPr="00FC0585">
        <w:rPr>
          <w:b/>
          <w:sz w:val="28"/>
          <w:szCs w:val="28"/>
        </w:rPr>
        <w:tab/>
      </w:r>
      <w:r w:rsidRPr="00FC0585">
        <w:rPr>
          <w:sz w:val="28"/>
          <w:szCs w:val="28"/>
        </w:rPr>
        <w:t xml:space="preserve">Т.ДІБРОВА </w:t>
      </w:r>
    </w:p>
    <w:p w:rsidR="00867A13" w:rsidRDefault="00867A13" w:rsidP="00073E5D">
      <w:pPr>
        <w:rPr>
          <w:sz w:val="28"/>
          <w:szCs w:val="28"/>
        </w:rPr>
      </w:pPr>
    </w:p>
    <w:sectPr w:rsidR="00867A13" w:rsidSect="00075DA3">
      <w:headerReference w:type="default" r:id="rId9"/>
      <w:footerReference w:type="default" r:id="rId10"/>
      <w:headerReference w:type="first" r:id="rId11"/>
      <w:footerReference w:type="first" r:id="rId12"/>
      <w:pgSz w:w="11906" w:h="16838"/>
      <w:pgMar w:top="850" w:right="850" w:bottom="850" w:left="1701" w:header="708" w:footer="708" w:gutter="0"/>
      <w:pgNumType w:start="6"/>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9A" w:rsidRDefault="0023479A">
      <w:r>
        <w:separator/>
      </w:r>
    </w:p>
  </w:endnote>
  <w:endnote w:type="continuationSeparator" w:id="0">
    <w:p w:rsidR="0023479A" w:rsidRDefault="0023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Liberation Sans">
    <w:altName w:val="Arial"/>
    <w:charset w:val="01"/>
    <w:family w:val="roman"/>
    <w:pitch w:val="variable"/>
  </w:font>
  <w:font w:name="Noto Sans CJK SC Regular">
    <w:charset w:val="00"/>
    <w:family w:val="roman"/>
    <w:pitch w:val="default"/>
  </w:font>
  <w:font w:name="FreeSans">
    <w:altName w:val="Times New Roman"/>
    <w:charset w:val="00"/>
    <w:family w:val="roman"/>
    <w:pitch w:val="default"/>
  </w:font>
  <w:font w:name="Antiqua">
    <w:altName w:val="Corbe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13" w:rsidRDefault="00867A13">
    <w:pPr>
      <w:pStyle w:val="af1"/>
      <w:jc w:val="center"/>
    </w:pPr>
  </w:p>
  <w:p w:rsidR="00867A13" w:rsidRDefault="00867A1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13" w:rsidRDefault="00867A13">
    <w:pPr>
      <w:pStyle w:val="af1"/>
      <w:jc w:val="center"/>
    </w:pPr>
  </w:p>
  <w:p w:rsidR="00867A13" w:rsidRDefault="00867A1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9A" w:rsidRDefault="0023479A">
      <w:r>
        <w:separator/>
      </w:r>
    </w:p>
  </w:footnote>
  <w:footnote w:type="continuationSeparator" w:id="0">
    <w:p w:rsidR="0023479A" w:rsidRDefault="00234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748359"/>
      <w:docPartObj>
        <w:docPartGallery w:val="Page Numbers (Top of Page)"/>
        <w:docPartUnique/>
      </w:docPartObj>
    </w:sdtPr>
    <w:sdtEndPr/>
    <w:sdtContent>
      <w:p w:rsidR="00867A13" w:rsidRDefault="005C4743">
        <w:pPr>
          <w:pStyle w:val="af0"/>
          <w:jc w:val="center"/>
        </w:pPr>
        <w:r>
          <w:fldChar w:fldCharType="begin"/>
        </w:r>
        <w:r>
          <w:instrText>PAGE</w:instrText>
        </w:r>
        <w:r>
          <w:fldChar w:fldCharType="separate"/>
        </w:r>
        <w:r w:rsidR="00FE15DE">
          <w:rPr>
            <w:noProof/>
          </w:rPr>
          <w:t>9</w:t>
        </w:r>
        <w:r>
          <w:fldChar w:fldCharType="end"/>
        </w:r>
      </w:p>
    </w:sdtContent>
  </w:sdt>
  <w:p w:rsidR="00867A13" w:rsidRDefault="00867A1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840281"/>
      <w:docPartObj>
        <w:docPartGallery w:val="Page Numbers (Top of Page)"/>
        <w:docPartUnique/>
      </w:docPartObj>
    </w:sdtPr>
    <w:sdtEndPr/>
    <w:sdtContent>
      <w:p w:rsidR="00075DA3" w:rsidRDefault="00075DA3">
        <w:pPr>
          <w:pStyle w:val="af0"/>
          <w:jc w:val="center"/>
        </w:pPr>
        <w:r>
          <w:fldChar w:fldCharType="begin"/>
        </w:r>
        <w:r>
          <w:instrText>PAGE   \* MERGEFORMAT</w:instrText>
        </w:r>
        <w:r>
          <w:fldChar w:fldCharType="separate"/>
        </w:r>
        <w:r w:rsidR="00FE15DE" w:rsidRPr="00FE15DE">
          <w:rPr>
            <w:noProof/>
            <w:lang w:val="ru-RU"/>
          </w:rPr>
          <w:t>6</w:t>
        </w:r>
        <w:r>
          <w:fldChar w:fldCharType="end"/>
        </w:r>
      </w:p>
    </w:sdtContent>
  </w:sdt>
  <w:p w:rsidR="00075DA3" w:rsidRDefault="00075DA3">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13"/>
    <w:rsid w:val="000342BF"/>
    <w:rsid w:val="00073E5D"/>
    <w:rsid w:val="00075DA3"/>
    <w:rsid w:val="000C62AB"/>
    <w:rsid w:val="00120FE2"/>
    <w:rsid w:val="0023479A"/>
    <w:rsid w:val="00272CC8"/>
    <w:rsid w:val="00362D7F"/>
    <w:rsid w:val="00387E14"/>
    <w:rsid w:val="00402D31"/>
    <w:rsid w:val="00442892"/>
    <w:rsid w:val="00460146"/>
    <w:rsid w:val="00476DB7"/>
    <w:rsid w:val="004F6089"/>
    <w:rsid w:val="00524927"/>
    <w:rsid w:val="005C4743"/>
    <w:rsid w:val="007611B9"/>
    <w:rsid w:val="007E18C0"/>
    <w:rsid w:val="00863FAC"/>
    <w:rsid w:val="00867A13"/>
    <w:rsid w:val="008E412B"/>
    <w:rsid w:val="009D3288"/>
    <w:rsid w:val="00B45A1B"/>
    <w:rsid w:val="00B560C5"/>
    <w:rsid w:val="00D0360A"/>
    <w:rsid w:val="00F37510"/>
    <w:rsid w:val="00F4033E"/>
    <w:rsid w:val="00F72F5B"/>
    <w:rsid w:val="00FC0585"/>
    <w:rsid w:val="00FE15DE"/>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1E9"/>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semiHidden/>
    <w:qFormat/>
    <w:rsid w:val="004421E9"/>
    <w:rPr>
      <w:rFonts w:ascii="Times New Roman" w:eastAsia="Times New Roman" w:hAnsi="Times New Roman" w:cs="Times New Roman"/>
      <w:sz w:val="26"/>
      <w:szCs w:val="20"/>
      <w:lang w:eastAsia="zh-CN"/>
    </w:rPr>
  </w:style>
  <w:style w:type="character" w:customStyle="1" w:styleId="a4">
    <w:name w:val="Текст выноски Знак"/>
    <w:basedOn w:val="a0"/>
    <w:uiPriority w:val="99"/>
    <w:semiHidden/>
    <w:qFormat/>
    <w:rsid w:val="0096381A"/>
    <w:rPr>
      <w:rFonts w:ascii="Calibri" w:eastAsia="Times New Roman" w:hAnsi="Calibri" w:cs="Calibri"/>
      <w:sz w:val="16"/>
      <w:szCs w:val="16"/>
      <w:lang w:eastAsia="zh-CN"/>
    </w:rPr>
  </w:style>
  <w:style w:type="character" w:customStyle="1" w:styleId="a5">
    <w:name w:val="Гіперпосилання"/>
    <w:basedOn w:val="a0"/>
    <w:uiPriority w:val="99"/>
    <w:semiHidden/>
    <w:unhideWhenUsed/>
    <w:rsid w:val="00041654"/>
    <w:rPr>
      <w:color w:val="0000FF"/>
      <w:u w:val="single"/>
    </w:rPr>
  </w:style>
  <w:style w:type="character" w:customStyle="1" w:styleId="a6">
    <w:name w:val="Верхний колонтитул Знак"/>
    <w:basedOn w:val="a0"/>
    <w:uiPriority w:val="99"/>
    <w:qFormat/>
    <w:rsid w:val="00E84599"/>
    <w:rPr>
      <w:rFonts w:ascii="Times New Roman" w:eastAsia="Times New Roman" w:hAnsi="Times New Roman" w:cs="Times New Roman"/>
      <w:sz w:val="24"/>
      <w:szCs w:val="24"/>
      <w:lang w:eastAsia="zh-CN"/>
    </w:rPr>
  </w:style>
  <w:style w:type="character" w:customStyle="1" w:styleId="a7">
    <w:name w:val="Нижний колонтитул Знак"/>
    <w:basedOn w:val="a0"/>
    <w:uiPriority w:val="99"/>
    <w:qFormat/>
    <w:rsid w:val="00E84599"/>
    <w:rPr>
      <w:rFonts w:ascii="Times New Roman" w:eastAsia="Times New Roman" w:hAnsi="Times New Roman" w:cs="Times New Roman"/>
      <w:sz w:val="24"/>
      <w:szCs w:val="24"/>
      <w:lang w:eastAsia="zh-CN"/>
    </w:rPr>
  </w:style>
  <w:style w:type="paragraph" w:customStyle="1" w:styleId="a8">
    <w:name w:val="Заголовок"/>
    <w:basedOn w:val="a"/>
    <w:next w:val="a9"/>
    <w:qFormat/>
    <w:pPr>
      <w:keepNext/>
      <w:spacing w:before="240" w:after="120"/>
    </w:pPr>
    <w:rPr>
      <w:rFonts w:ascii="Liberation Sans" w:eastAsia="Noto Sans CJK SC Regular" w:hAnsi="Liberation Sans" w:cs="FreeSans"/>
      <w:sz w:val="28"/>
      <w:szCs w:val="28"/>
    </w:rPr>
  </w:style>
  <w:style w:type="paragraph" w:styleId="a9">
    <w:name w:val="Body Text"/>
    <w:basedOn w:val="a"/>
    <w:semiHidden/>
    <w:unhideWhenUsed/>
    <w:rsid w:val="004421E9"/>
    <w:pPr>
      <w:jc w:val="both"/>
    </w:pPr>
    <w:rPr>
      <w:sz w:val="26"/>
      <w:szCs w:val="20"/>
    </w:r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rPr>
  </w:style>
  <w:style w:type="paragraph" w:customStyle="1" w:styleId="ac">
    <w:name w:val="Покажчик"/>
    <w:basedOn w:val="a"/>
    <w:qFormat/>
    <w:pPr>
      <w:suppressLineNumbers/>
    </w:pPr>
    <w:rPr>
      <w:rFonts w:cs="FreeSans"/>
    </w:rPr>
  </w:style>
  <w:style w:type="paragraph" w:customStyle="1" w:styleId="rvps2">
    <w:name w:val="rvps2"/>
    <w:basedOn w:val="a"/>
    <w:qFormat/>
    <w:rsid w:val="004421E9"/>
    <w:pPr>
      <w:spacing w:before="280" w:after="280"/>
    </w:pPr>
  </w:style>
  <w:style w:type="paragraph" w:customStyle="1" w:styleId="StyleZakonu">
    <w:name w:val="StyleZakonu"/>
    <w:basedOn w:val="a"/>
    <w:qFormat/>
    <w:rsid w:val="004421E9"/>
    <w:pPr>
      <w:spacing w:after="60" w:line="220" w:lineRule="exact"/>
      <w:ind w:firstLine="284"/>
      <w:jc w:val="both"/>
    </w:pPr>
    <w:rPr>
      <w:sz w:val="20"/>
      <w:szCs w:val="20"/>
    </w:rPr>
  </w:style>
  <w:style w:type="paragraph" w:customStyle="1" w:styleId="ad">
    <w:name w:val="Назва документа"/>
    <w:basedOn w:val="a"/>
    <w:qFormat/>
    <w:rsid w:val="004421E9"/>
    <w:pPr>
      <w:keepNext/>
      <w:keepLines/>
      <w:suppressAutoHyphens w:val="0"/>
      <w:spacing w:before="240" w:after="240"/>
      <w:jc w:val="center"/>
    </w:pPr>
    <w:rPr>
      <w:rFonts w:ascii="Antiqua" w:hAnsi="Antiqua"/>
      <w:b/>
      <w:sz w:val="26"/>
      <w:szCs w:val="20"/>
      <w:lang w:eastAsia="ru-RU"/>
    </w:rPr>
  </w:style>
  <w:style w:type="paragraph" w:customStyle="1" w:styleId="ShapkaDocumentu">
    <w:name w:val="Shapka Documentu"/>
    <w:basedOn w:val="a"/>
    <w:qFormat/>
    <w:rsid w:val="004421E9"/>
    <w:pPr>
      <w:keepNext/>
      <w:keepLines/>
      <w:suppressAutoHyphens w:val="0"/>
      <w:spacing w:after="240"/>
      <w:ind w:left="3969"/>
      <w:jc w:val="center"/>
    </w:pPr>
    <w:rPr>
      <w:rFonts w:ascii="Antiqua" w:hAnsi="Antiqua"/>
      <w:sz w:val="26"/>
      <w:szCs w:val="20"/>
      <w:lang w:eastAsia="ru-RU"/>
    </w:rPr>
  </w:style>
  <w:style w:type="paragraph" w:styleId="ae">
    <w:name w:val="Balloon Text"/>
    <w:basedOn w:val="a"/>
    <w:uiPriority w:val="99"/>
    <w:semiHidden/>
    <w:unhideWhenUsed/>
    <w:qFormat/>
    <w:rsid w:val="0096381A"/>
    <w:rPr>
      <w:rFonts w:ascii="Calibri" w:hAnsi="Calibri" w:cs="Calibri"/>
      <w:sz w:val="16"/>
      <w:szCs w:val="16"/>
    </w:rPr>
  </w:style>
  <w:style w:type="paragraph" w:styleId="af">
    <w:name w:val="List Paragraph"/>
    <w:basedOn w:val="a"/>
    <w:uiPriority w:val="34"/>
    <w:qFormat/>
    <w:rsid w:val="00041654"/>
    <w:pPr>
      <w:ind w:left="720"/>
      <w:contextualSpacing/>
    </w:pPr>
  </w:style>
  <w:style w:type="paragraph" w:styleId="af0">
    <w:name w:val="header"/>
    <w:basedOn w:val="a"/>
    <w:uiPriority w:val="99"/>
    <w:unhideWhenUsed/>
    <w:rsid w:val="00E84599"/>
    <w:pPr>
      <w:tabs>
        <w:tab w:val="center" w:pos="4819"/>
        <w:tab w:val="right" w:pos="9639"/>
      </w:tabs>
    </w:pPr>
  </w:style>
  <w:style w:type="paragraph" w:styleId="af1">
    <w:name w:val="footer"/>
    <w:basedOn w:val="a"/>
    <w:uiPriority w:val="99"/>
    <w:unhideWhenUsed/>
    <w:rsid w:val="00E84599"/>
    <w:pPr>
      <w:tabs>
        <w:tab w:val="center" w:pos="4819"/>
        <w:tab w:val="right" w:pos="9639"/>
      </w:tabs>
    </w:pPr>
  </w:style>
  <w:style w:type="paragraph" w:customStyle="1" w:styleId="western">
    <w:name w:val="western"/>
    <w:basedOn w:val="a"/>
    <w:rsid w:val="00073E5D"/>
    <w:pPr>
      <w:suppressAutoHyphens w:val="0"/>
      <w:spacing w:before="100" w:beforeAutospacing="1"/>
      <w:ind w:right="2886"/>
    </w:pPr>
    <w:rPr>
      <w:color w:val="000000"/>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1E9"/>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semiHidden/>
    <w:qFormat/>
    <w:rsid w:val="004421E9"/>
    <w:rPr>
      <w:rFonts w:ascii="Times New Roman" w:eastAsia="Times New Roman" w:hAnsi="Times New Roman" w:cs="Times New Roman"/>
      <w:sz w:val="26"/>
      <w:szCs w:val="20"/>
      <w:lang w:eastAsia="zh-CN"/>
    </w:rPr>
  </w:style>
  <w:style w:type="character" w:customStyle="1" w:styleId="a4">
    <w:name w:val="Текст выноски Знак"/>
    <w:basedOn w:val="a0"/>
    <w:uiPriority w:val="99"/>
    <w:semiHidden/>
    <w:qFormat/>
    <w:rsid w:val="0096381A"/>
    <w:rPr>
      <w:rFonts w:ascii="Calibri" w:eastAsia="Times New Roman" w:hAnsi="Calibri" w:cs="Calibri"/>
      <w:sz w:val="16"/>
      <w:szCs w:val="16"/>
      <w:lang w:eastAsia="zh-CN"/>
    </w:rPr>
  </w:style>
  <w:style w:type="character" w:customStyle="1" w:styleId="a5">
    <w:name w:val="Гіперпосилання"/>
    <w:basedOn w:val="a0"/>
    <w:uiPriority w:val="99"/>
    <w:semiHidden/>
    <w:unhideWhenUsed/>
    <w:rsid w:val="00041654"/>
    <w:rPr>
      <w:color w:val="0000FF"/>
      <w:u w:val="single"/>
    </w:rPr>
  </w:style>
  <w:style w:type="character" w:customStyle="1" w:styleId="a6">
    <w:name w:val="Верхний колонтитул Знак"/>
    <w:basedOn w:val="a0"/>
    <w:uiPriority w:val="99"/>
    <w:qFormat/>
    <w:rsid w:val="00E84599"/>
    <w:rPr>
      <w:rFonts w:ascii="Times New Roman" w:eastAsia="Times New Roman" w:hAnsi="Times New Roman" w:cs="Times New Roman"/>
      <w:sz w:val="24"/>
      <w:szCs w:val="24"/>
      <w:lang w:eastAsia="zh-CN"/>
    </w:rPr>
  </w:style>
  <w:style w:type="character" w:customStyle="1" w:styleId="a7">
    <w:name w:val="Нижний колонтитул Знак"/>
    <w:basedOn w:val="a0"/>
    <w:uiPriority w:val="99"/>
    <w:qFormat/>
    <w:rsid w:val="00E84599"/>
    <w:rPr>
      <w:rFonts w:ascii="Times New Roman" w:eastAsia="Times New Roman" w:hAnsi="Times New Roman" w:cs="Times New Roman"/>
      <w:sz w:val="24"/>
      <w:szCs w:val="24"/>
      <w:lang w:eastAsia="zh-CN"/>
    </w:rPr>
  </w:style>
  <w:style w:type="paragraph" w:customStyle="1" w:styleId="a8">
    <w:name w:val="Заголовок"/>
    <w:basedOn w:val="a"/>
    <w:next w:val="a9"/>
    <w:qFormat/>
    <w:pPr>
      <w:keepNext/>
      <w:spacing w:before="240" w:after="120"/>
    </w:pPr>
    <w:rPr>
      <w:rFonts w:ascii="Liberation Sans" w:eastAsia="Noto Sans CJK SC Regular" w:hAnsi="Liberation Sans" w:cs="FreeSans"/>
      <w:sz w:val="28"/>
      <w:szCs w:val="28"/>
    </w:rPr>
  </w:style>
  <w:style w:type="paragraph" w:styleId="a9">
    <w:name w:val="Body Text"/>
    <w:basedOn w:val="a"/>
    <w:semiHidden/>
    <w:unhideWhenUsed/>
    <w:rsid w:val="004421E9"/>
    <w:pPr>
      <w:jc w:val="both"/>
    </w:pPr>
    <w:rPr>
      <w:sz w:val="26"/>
      <w:szCs w:val="20"/>
    </w:r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rPr>
  </w:style>
  <w:style w:type="paragraph" w:customStyle="1" w:styleId="ac">
    <w:name w:val="Покажчик"/>
    <w:basedOn w:val="a"/>
    <w:qFormat/>
    <w:pPr>
      <w:suppressLineNumbers/>
    </w:pPr>
    <w:rPr>
      <w:rFonts w:cs="FreeSans"/>
    </w:rPr>
  </w:style>
  <w:style w:type="paragraph" w:customStyle="1" w:styleId="rvps2">
    <w:name w:val="rvps2"/>
    <w:basedOn w:val="a"/>
    <w:qFormat/>
    <w:rsid w:val="004421E9"/>
    <w:pPr>
      <w:spacing w:before="280" w:after="280"/>
    </w:pPr>
  </w:style>
  <w:style w:type="paragraph" w:customStyle="1" w:styleId="StyleZakonu">
    <w:name w:val="StyleZakonu"/>
    <w:basedOn w:val="a"/>
    <w:qFormat/>
    <w:rsid w:val="004421E9"/>
    <w:pPr>
      <w:spacing w:after="60" w:line="220" w:lineRule="exact"/>
      <w:ind w:firstLine="284"/>
      <w:jc w:val="both"/>
    </w:pPr>
    <w:rPr>
      <w:sz w:val="20"/>
      <w:szCs w:val="20"/>
    </w:rPr>
  </w:style>
  <w:style w:type="paragraph" w:customStyle="1" w:styleId="ad">
    <w:name w:val="Назва документа"/>
    <w:basedOn w:val="a"/>
    <w:qFormat/>
    <w:rsid w:val="004421E9"/>
    <w:pPr>
      <w:keepNext/>
      <w:keepLines/>
      <w:suppressAutoHyphens w:val="0"/>
      <w:spacing w:before="240" w:after="240"/>
      <w:jc w:val="center"/>
    </w:pPr>
    <w:rPr>
      <w:rFonts w:ascii="Antiqua" w:hAnsi="Antiqua"/>
      <w:b/>
      <w:sz w:val="26"/>
      <w:szCs w:val="20"/>
      <w:lang w:eastAsia="ru-RU"/>
    </w:rPr>
  </w:style>
  <w:style w:type="paragraph" w:customStyle="1" w:styleId="ShapkaDocumentu">
    <w:name w:val="Shapka Documentu"/>
    <w:basedOn w:val="a"/>
    <w:qFormat/>
    <w:rsid w:val="004421E9"/>
    <w:pPr>
      <w:keepNext/>
      <w:keepLines/>
      <w:suppressAutoHyphens w:val="0"/>
      <w:spacing w:after="240"/>
      <w:ind w:left="3969"/>
      <w:jc w:val="center"/>
    </w:pPr>
    <w:rPr>
      <w:rFonts w:ascii="Antiqua" w:hAnsi="Antiqua"/>
      <w:sz w:val="26"/>
      <w:szCs w:val="20"/>
      <w:lang w:eastAsia="ru-RU"/>
    </w:rPr>
  </w:style>
  <w:style w:type="paragraph" w:styleId="ae">
    <w:name w:val="Balloon Text"/>
    <w:basedOn w:val="a"/>
    <w:uiPriority w:val="99"/>
    <w:semiHidden/>
    <w:unhideWhenUsed/>
    <w:qFormat/>
    <w:rsid w:val="0096381A"/>
    <w:rPr>
      <w:rFonts w:ascii="Calibri" w:hAnsi="Calibri" w:cs="Calibri"/>
      <w:sz w:val="16"/>
      <w:szCs w:val="16"/>
    </w:rPr>
  </w:style>
  <w:style w:type="paragraph" w:styleId="af">
    <w:name w:val="List Paragraph"/>
    <w:basedOn w:val="a"/>
    <w:uiPriority w:val="34"/>
    <w:qFormat/>
    <w:rsid w:val="00041654"/>
    <w:pPr>
      <w:ind w:left="720"/>
      <w:contextualSpacing/>
    </w:pPr>
  </w:style>
  <w:style w:type="paragraph" w:styleId="af0">
    <w:name w:val="header"/>
    <w:basedOn w:val="a"/>
    <w:uiPriority w:val="99"/>
    <w:unhideWhenUsed/>
    <w:rsid w:val="00E84599"/>
    <w:pPr>
      <w:tabs>
        <w:tab w:val="center" w:pos="4819"/>
        <w:tab w:val="right" w:pos="9639"/>
      </w:tabs>
    </w:pPr>
  </w:style>
  <w:style w:type="paragraph" w:styleId="af1">
    <w:name w:val="footer"/>
    <w:basedOn w:val="a"/>
    <w:uiPriority w:val="99"/>
    <w:unhideWhenUsed/>
    <w:rsid w:val="00E84599"/>
    <w:pPr>
      <w:tabs>
        <w:tab w:val="center" w:pos="4819"/>
        <w:tab w:val="right" w:pos="9639"/>
      </w:tabs>
    </w:pPr>
  </w:style>
  <w:style w:type="paragraph" w:customStyle="1" w:styleId="western">
    <w:name w:val="western"/>
    <w:basedOn w:val="a"/>
    <w:rsid w:val="00073E5D"/>
    <w:pPr>
      <w:suppressAutoHyphens w:val="0"/>
      <w:spacing w:before="100" w:beforeAutospacing="1"/>
      <w:ind w:right="2886"/>
    </w:pPr>
    <w:rPr>
      <w:color w:val="00000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43949">
      <w:bodyDiv w:val="1"/>
      <w:marLeft w:val="0"/>
      <w:marRight w:val="0"/>
      <w:marTop w:val="0"/>
      <w:marBottom w:val="0"/>
      <w:divBdr>
        <w:top w:val="none" w:sz="0" w:space="0" w:color="auto"/>
        <w:left w:val="none" w:sz="0" w:space="0" w:color="auto"/>
        <w:bottom w:val="none" w:sz="0" w:space="0" w:color="auto"/>
        <w:right w:val="none" w:sz="0" w:space="0" w:color="auto"/>
      </w:divBdr>
    </w:div>
    <w:div w:id="951397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ozirska.gromada.org.u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6DF6C-5B7D-4FCD-B2F6-2CB389F9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4</Pages>
  <Words>5176</Words>
  <Characters>2951</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Ведула Ніна Борисівна</dc:creator>
  <dc:description/>
  <cp:lastModifiedBy>user</cp:lastModifiedBy>
  <cp:revision>32</cp:revision>
  <cp:lastPrinted>2021-07-07T08:59:00Z</cp:lastPrinted>
  <dcterms:created xsi:type="dcterms:W3CDTF">2019-02-05T09:04:00Z</dcterms:created>
  <dcterms:modified xsi:type="dcterms:W3CDTF">2021-07-07T09:00:00Z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