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64169" w:rsidRPr="00F40E01" w:rsidTr="00B64169">
        <w:tc>
          <w:tcPr>
            <w:tcW w:w="4785" w:type="dxa"/>
          </w:tcPr>
          <w:p w:rsidR="00B64169" w:rsidRPr="00F40E01" w:rsidRDefault="00B64169" w:rsidP="00CB01C2">
            <w:pPr>
              <w:pStyle w:val="1"/>
              <w:outlineLvl w:val="0"/>
              <w:rPr>
                <w:color w:val="auto"/>
                <w:lang w:val="uk-UA"/>
              </w:rPr>
            </w:pPr>
          </w:p>
        </w:tc>
        <w:tc>
          <w:tcPr>
            <w:tcW w:w="4785" w:type="dxa"/>
          </w:tcPr>
          <w:p w:rsidR="00B64169" w:rsidRPr="00F40E01" w:rsidRDefault="00B64169" w:rsidP="00B641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64169" w:rsidRPr="00F40E01" w:rsidRDefault="00B64169" w:rsidP="005E45E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C036B" w:rsidRPr="00BC036B" w:rsidRDefault="00BC036B" w:rsidP="00BC036B">
      <w:pPr>
        <w:tabs>
          <w:tab w:val="left" w:pos="8222"/>
        </w:tabs>
        <w:spacing w:after="0" w:line="240" w:lineRule="auto"/>
        <w:ind w:right="-1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Додаток </w:t>
      </w:r>
      <w:bookmarkStart w:id="0" w:name="_GoBack"/>
      <w:bookmarkEnd w:id="0"/>
    </w:p>
    <w:p w:rsidR="00BC036B" w:rsidRPr="00BC036B" w:rsidRDefault="00BC036B" w:rsidP="00BC036B">
      <w:pPr>
        <w:tabs>
          <w:tab w:val="left" w:pos="8222"/>
        </w:tabs>
        <w:spacing w:after="0" w:line="240" w:lineRule="auto"/>
        <w:ind w:right="-1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</w:t>
      </w:r>
      <w:r w:rsidRPr="00BC036B">
        <w:rPr>
          <w:rFonts w:ascii="Times New Roman" w:hAnsi="Times New Roman" w:cs="Times New Roman"/>
          <w:lang w:val="uk-UA"/>
        </w:rPr>
        <w:t>атверджено</w:t>
      </w:r>
    </w:p>
    <w:p w:rsidR="00BC036B" w:rsidRPr="00BC036B" w:rsidRDefault="00BC036B" w:rsidP="00BC036B">
      <w:pPr>
        <w:tabs>
          <w:tab w:val="left" w:pos="8222"/>
        </w:tabs>
        <w:spacing w:after="0" w:line="240" w:lineRule="auto"/>
        <w:ind w:right="-1"/>
        <w:jc w:val="right"/>
        <w:rPr>
          <w:rFonts w:ascii="Times New Roman" w:hAnsi="Times New Roman" w:cs="Times New Roman"/>
          <w:lang w:val="uk-UA"/>
        </w:rPr>
      </w:pPr>
      <w:r w:rsidRPr="00BC036B">
        <w:rPr>
          <w:rFonts w:ascii="Times New Roman" w:hAnsi="Times New Roman" w:cs="Times New Roman"/>
          <w:lang w:val="uk-UA"/>
        </w:rPr>
        <w:t xml:space="preserve">рішенням сесії сільської ради </w:t>
      </w:r>
    </w:p>
    <w:p w:rsidR="00BC036B" w:rsidRPr="00BC036B" w:rsidRDefault="00BC036B" w:rsidP="00BC036B">
      <w:pPr>
        <w:tabs>
          <w:tab w:val="left" w:pos="8222"/>
        </w:tabs>
        <w:spacing w:after="0" w:line="240" w:lineRule="auto"/>
        <w:ind w:right="-1"/>
        <w:jc w:val="right"/>
        <w:rPr>
          <w:rFonts w:ascii="Times New Roman" w:hAnsi="Times New Roman" w:cs="Times New Roman"/>
          <w:lang w:val="uk-UA"/>
        </w:rPr>
      </w:pPr>
      <w:r w:rsidRPr="00BC036B">
        <w:rPr>
          <w:rFonts w:ascii="Times New Roman" w:hAnsi="Times New Roman" w:cs="Times New Roman"/>
          <w:lang w:val="uk-UA"/>
        </w:rPr>
        <w:t>від 22 грудня 2021 р. №</w:t>
      </w:r>
      <w:r>
        <w:rPr>
          <w:rFonts w:ascii="Times New Roman" w:hAnsi="Times New Roman" w:cs="Times New Roman"/>
          <w:lang w:val="uk-UA"/>
        </w:rPr>
        <w:t>25-21</w:t>
      </w:r>
      <w:r w:rsidRPr="00BC036B">
        <w:rPr>
          <w:rFonts w:ascii="Times New Roman" w:hAnsi="Times New Roman" w:cs="Times New Roman"/>
          <w:lang w:val="uk-UA"/>
        </w:rPr>
        <w:t>/VIII</w:t>
      </w:r>
    </w:p>
    <w:p w:rsidR="00BC036B" w:rsidRPr="006A073B" w:rsidRDefault="00BC036B" w:rsidP="00BC036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64169" w:rsidRPr="00F40E01" w:rsidRDefault="00B64169" w:rsidP="00BC036B">
      <w:pPr>
        <w:pStyle w:val="a3"/>
        <w:tabs>
          <w:tab w:val="left" w:pos="5970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64169" w:rsidRPr="00F40E01" w:rsidRDefault="00B64169" w:rsidP="005E45E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64169" w:rsidRPr="00F40E01" w:rsidRDefault="00B64169" w:rsidP="005E45E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64169" w:rsidRPr="00F40E01" w:rsidRDefault="00B64169" w:rsidP="005E45E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64169" w:rsidRPr="00F40E01" w:rsidRDefault="00B64169" w:rsidP="005E45E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64169" w:rsidRPr="00F40E01" w:rsidRDefault="00B64169" w:rsidP="005E45E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64169" w:rsidRPr="00F40E01" w:rsidRDefault="00B64169" w:rsidP="005E45E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64169" w:rsidRPr="00F40E01" w:rsidRDefault="00B64169" w:rsidP="005E45E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93BDC" w:rsidRDefault="00B64169" w:rsidP="00193BD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40E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«КОМПЛЕКСНА ПРОГРАМА </w:t>
      </w:r>
    </w:p>
    <w:p w:rsidR="00A90795" w:rsidRPr="00F40E01" w:rsidRDefault="00B64169" w:rsidP="00193BD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40E01">
        <w:rPr>
          <w:rFonts w:ascii="Times New Roman" w:hAnsi="Times New Roman" w:cs="Times New Roman"/>
          <w:b/>
          <w:sz w:val="32"/>
          <w:szCs w:val="32"/>
          <w:lang w:val="uk-UA"/>
        </w:rPr>
        <w:t>РОЗВИТКУ НАДАННЯ СОЦІАЛЬНИХ ПОСЛУГ</w:t>
      </w:r>
    </w:p>
    <w:p w:rsidR="00EC69A1" w:rsidRPr="00F40E01" w:rsidRDefault="00B64169" w:rsidP="00193BD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40E01">
        <w:rPr>
          <w:rFonts w:ascii="Times New Roman" w:hAnsi="Times New Roman" w:cs="Times New Roman"/>
          <w:b/>
          <w:sz w:val="32"/>
          <w:szCs w:val="32"/>
          <w:lang w:val="uk-UA"/>
        </w:rPr>
        <w:t>К</w:t>
      </w:r>
      <w:r w:rsidR="00FF6954" w:rsidRPr="00F40E01">
        <w:rPr>
          <w:rFonts w:ascii="Times New Roman" w:hAnsi="Times New Roman" w:cs="Times New Roman"/>
          <w:b/>
          <w:sz w:val="32"/>
          <w:szCs w:val="32"/>
          <w:lang w:val="uk-UA"/>
        </w:rPr>
        <w:t>ОМУНАЛЬНОГО ЗАКЛАДУ</w:t>
      </w:r>
      <w:r w:rsidRPr="00F40E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«Ц</w:t>
      </w:r>
      <w:r w:rsidR="00FF6954" w:rsidRPr="00F40E01">
        <w:rPr>
          <w:rFonts w:ascii="Times New Roman" w:hAnsi="Times New Roman" w:cs="Times New Roman"/>
          <w:b/>
          <w:sz w:val="32"/>
          <w:szCs w:val="32"/>
          <w:lang w:val="uk-UA"/>
        </w:rPr>
        <w:t>ЕНТР НАДАННЯ СОЦІАЛЬНИХ ПОСЛУГ</w:t>
      </w:r>
      <w:r w:rsidRPr="00F40E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БІЛОЗІРСЬКОЇ СІЛЬСЬКОЇ РАДИ</w:t>
      </w:r>
      <w:r w:rsidR="00FF6954" w:rsidRPr="00F40E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ЧЕРКАСЬКОГО РАЙОНУ ЧЕРКАСЬКОЇ ОБЛАСТІ</w:t>
      </w:r>
      <w:r w:rsidRPr="00F40E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</w:t>
      </w:r>
    </w:p>
    <w:p w:rsidR="00A90795" w:rsidRPr="00F40E01" w:rsidRDefault="00B64169" w:rsidP="00193BD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40E01">
        <w:rPr>
          <w:rFonts w:ascii="Times New Roman" w:hAnsi="Times New Roman" w:cs="Times New Roman"/>
          <w:b/>
          <w:sz w:val="32"/>
          <w:szCs w:val="32"/>
          <w:lang w:val="uk-UA"/>
        </w:rPr>
        <w:t>НА 20</w:t>
      </w:r>
      <w:r w:rsidR="00CB01C2" w:rsidRPr="00F40E01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193BDC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Pr="00F40E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</w:t>
      </w:r>
    </w:p>
    <w:p w:rsidR="00EC69A1" w:rsidRPr="00F40E01" w:rsidRDefault="00EC69A1" w:rsidP="00EC69A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C69A1" w:rsidRPr="00F40E01" w:rsidRDefault="00EC69A1" w:rsidP="00EC69A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C69A1" w:rsidRPr="00F40E01" w:rsidRDefault="00EC69A1" w:rsidP="00EC69A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C69A1" w:rsidRPr="00F40E01" w:rsidRDefault="00EC69A1" w:rsidP="00EC69A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C69A1" w:rsidRPr="00F40E01" w:rsidRDefault="00EC69A1" w:rsidP="00EC69A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C69A1" w:rsidRPr="00F40E01" w:rsidRDefault="00EC69A1" w:rsidP="00EC69A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C69A1" w:rsidRPr="00F40E01" w:rsidRDefault="00EC69A1" w:rsidP="00EC69A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C69A1" w:rsidRPr="00F40E01" w:rsidRDefault="00EC69A1" w:rsidP="00EC69A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C69A1" w:rsidRPr="00F40E01" w:rsidRDefault="00EC69A1" w:rsidP="00EC69A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93BDC" w:rsidRDefault="00193BDC" w:rsidP="00EC69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3BDC" w:rsidRDefault="00193BDC" w:rsidP="00EC69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69A1" w:rsidRPr="00F40E01" w:rsidRDefault="00EC69A1" w:rsidP="00EC69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0E01">
        <w:rPr>
          <w:rFonts w:ascii="Times New Roman" w:hAnsi="Times New Roman" w:cs="Times New Roman"/>
          <w:sz w:val="28"/>
          <w:szCs w:val="28"/>
          <w:lang w:val="uk-UA"/>
        </w:rPr>
        <w:lastRenderedPageBreak/>
        <w:t>Біло</w:t>
      </w:r>
      <w:r w:rsidR="00456A05" w:rsidRPr="00F40E01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Pr="00F40E01">
        <w:rPr>
          <w:rFonts w:ascii="Times New Roman" w:hAnsi="Times New Roman" w:cs="Times New Roman"/>
          <w:sz w:val="28"/>
          <w:szCs w:val="28"/>
          <w:lang w:val="uk-UA"/>
        </w:rPr>
        <w:t>р’я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BF0474" w:rsidRPr="00F40E0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93BD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40E01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6D3BCA" w:rsidRDefault="006D3BCA" w:rsidP="006D3BCA">
      <w:pPr>
        <w:pStyle w:val="Default"/>
        <w:ind w:firstLine="567"/>
        <w:jc w:val="center"/>
        <w:rPr>
          <w:b/>
          <w:color w:val="auto"/>
          <w:sz w:val="28"/>
          <w:szCs w:val="28"/>
          <w:lang w:val="uk-UA"/>
        </w:rPr>
      </w:pPr>
    </w:p>
    <w:p w:rsidR="008F3D1D" w:rsidRPr="00F40E01" w:rsidRDefault="00972704" w:rsidP="006D3BCA">
      <w:pPr>
        <w:pStyle w:val="Default"/>
        <w:ind w:firstLine="567"/>
        <w:jc w:val="center"/>
        <w:rPr>
          <w:b/>
          <w:color w:val="auto"/>
          <w:sz w:val="28"/>
          <w:szCs w:val="28"/>
          <w:lang w:val="uk-UA"/>
        </w:rPr>
      </w:pPr>
      <w:r w:rsidRPr="00F40E01">
        <w:rPr>
          <w:b/>
          <w:color w:val="auto"/>
          <w:sz w:val="28"/>
          <w:szCs w:val="28"/>
          <w:lang w:val="uk-UA"/>
        </w:rPr>
        <w:t>Вступ</w:t>
      </w:r>
    </w:p>
    <w:p w:rsidR="00972704" w:rsidRPr="00F40E01" w:rsidRDefault="00972704" w:rsidP="006D3B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3B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межах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val="uk-UA" w:eastAsia="ru-RU"/>
        </w:rPr>
        <w:t>Білозірсько</w:t>
      </w:r>
      <w:r w:rsidRPr="004F3B96">
        <w:rPr>
          <w:rFonts w:ascii="Times New Roman" w:hAnsi="Times New Roman" w:cs="Times New Roman"/>
          <w:sz w:val="28"/>
          <w:szCs w:val="28"/>
          <w:lang w:val="uk-UA" w:eastAsia="ru-RU"/>
        </w:rPr>
        <w:t>ї</w:t>
      </w:r>
      <w:proofErr w:type="spellEnd"/>
      <w:r w:rsidRPr="004F3B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F0474" w:rsidRPr="00F40E01">
        <w:rPr>
          <w:rFonts w:ascii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Pr="004F3B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проживає значна кількість </w:t>
      </w:r>
      <w:r w:rsidR="00E92CA2" w:rsidRPr="004F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осіб/сім</w:t>
      </w:r>
      <w:r w:rsidR="00E92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ей,</w:t>
      </w:r>
      <w:r w:rsidR="00E92CA2" w:rsidRPr="004F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які належать до вразливих груп населення та/або перебувають у складних життєвих обставинах</w:t>
      </w:r>
      <w:r w:rsidR="00E92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не можуть їх подолати</w:t>
      </w:r>
      <w:r w:rsidRPr="004F3B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громадяни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право на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іальних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 </w:t>
      </w:r>
      <w:proofErr w:type="spellStart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рахунок</w:t>
      </w:r>
      <w:proofErr w:type="spellEnd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бюджетних</w:t>
      </w:r>
      <w:proofErr w:type="spellEnd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коштів</w:t>
      </w:r>
      <w:proofErr w:type="spellEnd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з </w:t>
      </w:r>
      <w:proofErr w:type="spellStart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установленням</w:t>
      </w:r>
      <w:proofErr w:type="spellEnd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диференційованої</w:t>
      </w:r>
      <w:proofErr w:type="spellEnd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плати </w:t>
      </w:r>
      <w:proofErr w:type="spellStart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залежно</w:t>
      </w:r>
      <w:proofErr w:type="spellEnd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від</w:t>
      </w:r>
      <w:proofErr w:type="spellEnd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доходу </w:t>
      </w:r>
      <w:proofErr w:type="spellStart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отримувача</w:t>
      </w:r>
      <w:proofErr w:type="spellEnd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соціальних</w:t>
      </w:r>
      <w:proofErr w:type="spellEnd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послуг</w:t>
      </w:r>
      <w:proofErr w:type="spellEnd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або</w:t>
      </w:r>
      <w:proofErr w:type="spellEnd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 </w:t>
      </w:r>
      <w:proofErr w:type="spellStart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рахунок</w:t>
      </w:r>
      <w:proofErr w:type="spellEnd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отримувача</w:t>
      </w:r>
      <w:proofErr w:type="spellEnd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соціальних</w:t>
      </w:r>
      <w:proofErr w:type="spellEnd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послуг</w:t>
      </w:r>
      <w:proofErr w:type="spellEnd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/</w:t>
      </w:r>
      <w:proofErr w:type="spellStart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третіх</w:t>
      </w:r>
      <w:proofErr w:type="spellEnd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E92CA2" w:rsidRPr="009037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осіб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72704" w:rsidRPr="00F40E01" w:rsidRDefault="00972704" w:rsidP="001371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іальними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групами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потенційно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потребувати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, є особи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похилого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>, о</w:t>
      </w:r>
      <w:r w:rsidR="00597609"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соби з </w:t>
      </w:r>
      <w:r w:rsidR="00A56B63">
        <w:rPr>
          <w:rFonts w:ascii="Times New Roman" w:hAnsi="Times New Roman" w:cs="Times New Roman"/>
          <w:sz w:val="28"/>
          <w:szCs w:val="28"/>
          <w:lang w:val="uk-UA" w:eastAsia="ru-RU"/>
        </w:rPr>
        <w:t>інвалідністю</w:t>
      </w:r>
      <w:r w:rsidR="00597609"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597609" w:rsidRPr="00F40E01"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597609"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97609" w:rsidRPr="00F40E01">
        <w:rPr>
          <w:rFonts w:ascii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60B2E" w:rsidRPr="00F40E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учасники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АТО</w:t>
      </w:r>
      <w:r w:rsidR="0040320A" w:rsidRPr="00F40E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члени їх сімей</w:t>
      </w:r>
      <w:r w:rsidR="0040320A" w:rsidRPr="00F40E0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0320A" w:rsidRPr="00F40E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внутрішньо переміщені особи</w:t>
      </w:r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0320A" w:rsidRPr="00F40E01">
        <w:rPr>
          <w:rFonts w:ascii="Times New Roman" w:hAnsi="Times New Roman" w:cs="Times New Roman"/>
          <w:sz w:val="28"/>
          <w:szCs w:val="28"/>
          <w:lang w:val="uk-UA" w:eastAsia="ru-RU"/>
        </w:rPr>
        <w:t>одинокі матері</w:t>
      </w:r>
      <w:r w:rsidR="00952249" w:rsidRPr="00F40E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(батьки) з дітьми</w:t>
      </w:r>
      <w:r w:rsidR="0040320A" w:rsidRPr="00F40E01">
        <w:rPr>
          <w:rFonts w:ascii="Times New Roman" w:hAnsi="Times New Roman" w:cs="Times New Roman"/>
          <w:sz w:val="28"/>
          <w:szCs w:val="28"/>
          <w:lang w:val="uk-UA" w:eastAsia="ru-RU"/>
        </w:rPr>
        <w:t>, багатодітні сім’ї, малозабезпечені сім’ї</w:t>
      </w:r>
      <w:r w:rsidR="00952249" w:rsidRPr="00F40E01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952249" w:rsidRPr="00F4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249" w:rsidRPr="00F40E01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="00952249" w:rsidRPr="00F4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249" w:rsidRPr="00F40E01">
        <w:rPr>
          <w:rFonts w:ascii="Times New Roman" w:hAnsi="Times New Roman" w:cs="Times New Roman"/>
          <w:sz w:val="28"/>
          <w:szCs w:val="28"/>
        </w:rPr>
        <w:t>опікунів</w:t>
      </w:r>
      <w:proofErr w:type="spellEnd"/>
      <w:r w:rsidR="00952249" w:rsidRPr="00F40E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2249" w:rsidRPr="00F40E01">
        <w:rPr>
          <w:rFonts w:ascii="Times New Roman" w:hAnsi="Times New Roman" w:cs="Times New Roman"/>
          <w:sz w:val="28"/>
          <w:szCs w:val="28"/>
        </w:rPr>
        <w:t>піклувальників</w:t>
      </w:r>
      <w:proofErr w:type="spellEnd"/>
      <w:r w:rsidR="00952249" w:rsidRPr="00F40E01">
        <w:rPr>
          <w:rFonts w:ascii="Times New Roman" w:hAnsi="Times New Roman" w:cs="Times New Roman"/>
          <w:sz w:val="28"/>
          <w:szCs w:val="28"/>
          <w:lang w:val="uk-UA"/>
        </w:rPr>
        <w:t xml:space="preserve">, діти-сироти, діти позбавлені батьківського піклування, </w:t>
      </w:r>
      <w:r w:rsidR="0040320A" w:rsidRPr="00F40E01">
        <w:rPr>
          <w:rFonts w:ascii="Times New Roman" w:hAnsi="Times New Roman" w:cs="Times New Roman"/>
          <w:sz w:val="28"/>
          <w:szCs w:val="28"/>
          <w:lang w:val="uk-UA" w:eastAsia="ru-RU"/>
        </w:rPr>
        <w:t>діти та молодь</w:t>
      </w:r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категорії</w:t>
      </w:r>
      <w:proofErr w:type="spellEnd"/>
      <w:r w:rsidR="00BF0474" w:rsidRPr="00F40E0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972704" w:rsidRPr="00F40E01" w:rsidRDefault="00972704" w:rsidP="001371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Pr="00F40E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сьогодні </w:t>
      </w:r>
      <w:r w:rsidR="00DD2E82" w:rsidRPr="00F40E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мешканці громади отримують </w:t>
      </w:r>
      <w:r w:rsidR="00A56B6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базові </w:t>
      </w:r>
      <w:proofErr w:type="gramStart"/>
      <w:r w:rsidR="00DD2E82" w:rsidRPr="00F40E01">
        <w:rPr>
          <w:rFonts w:ascii="Times New Roman" w:hAnsi="Times New Roman" w:cs="Times New Roman"/>
          <w:sz w:val="28"/>
          <w:szCs w:val="28"/>
          <w:lang w:val="uk-UA" w:eastAsia="ru-RU"/>
        </w:rPr>
        <w:t>соц</w:t>
      </w:r>
      <w:proofErr w:type="gramEnd"/>
      <w:r w:rsidR="00DD2E82" w:rsidRPr="00F40E01">
        <w:rPr>
          <w:rFonts w:ascii="Times New Roman" w:hAnsi="Times New Roman" w:cs="Times New Roman"/>
          <w:sz w:val="28"/>
          <w:szCs w:val="28"/>
          <w:lang w:val="uk-UA" w:eastAsia="ru-RU"/>
        </w:rPr>
        <w:t>іальні послуги згідно</w:t>
      </w:r>
      <w:r w:rsidRPr="00F40E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F0474" w:rsidRPr="00F40E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наказу </w:t>
      </w:r>
      <w:proofErr w:type="spellStart"/>
      <w:r w:rsidR="00BF0474" w:rsidRPr="00F40E01">
        <w:rPr>
          <w:rFonts w:ascii="Times New Roman" w:hAnsi="Times New Roman" w:cs="Times New Roman"/>
          <w:sz w:val="28"/>
          <w:szCs w:val="28"/>
          <w:lang w:val="uk-UA" w:eastAsia="ru-RU"/>
        </w:rPr>
        <w:t>Мінсоцполітики</w:t>
      </w:r>
      <w:proofErr w:type="spellEnd"/>
      <w:r w:rsidR="00BF0474" w:rsidRPr="00F40E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№429 від</w:t>
      </w:r>
      <w:r w:rsidR="00A56B6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F0474" w:rsidRPr="00F40E01">
        <w:rPr>
          <w:rFonts w:ascii="Times New Roman" w:hAnsi="Times New Roman" w:cs="Times New Roman"/>
          <w:sz w:val="28"/>
          <w:szCs w:val="28"/>
          <w:lang w:val="uk-UA" w:eastAsia="ru-RU"/>
        </w:rPr>
        <w:t>23.06.2020 «Про затвердження Класифікатора соціальних послуг»</w:t>
      </w:r>
      <w:r w:rsidRPr="00F40E01">
        <w:rPr>
          <w:rFonts w:ascii="Times New Roman" w:hAnsi="Times New Roman" w:cs="Times New Roman"/>
          <w:sz w:val="28"/>
          <w:szCs w:val="28"/>
          <w:lang w:val="uk-UA" w:eastAsia="ru-RU"/>
        </w:rPr>
        <w:t>, а саме догляд вдома,</w:t>
      </w:r>
      <w:r w:rsidR="00DD2E82" w:rsidRPr="00F40E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соціальна адаптація, соціальна профілактика,</w:t>
      </w:r>
      <w:r w:rsidRPr="00F40E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представництво інтересів, консультування</w:t>
      </w:r>
      <w:r w:rsidR="00BF0474" w:rsidRPr="00F40E01">
        <w:rPr>
          <w:rFonts w:ascii="Times New Roman" w:hAnsi="Times New Roman" w:cs="Times New Roman"/>
          <w:sz w:val="28"/>
          <w:szCs w:val="28"/>
          <w:lang w:val="uk-UA" w:eastAsia="ru-RU"/>
        </w:rPr>
        <w:t>, інформування</w:t>
      </w:r>
      <w:r w:rsidRPr="00F40E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соціальний супровід</w:t>
      </w:r>
      <w:r w:rsidR="00DD2E82" w:rsidRPr="00F40E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тощо</w:t>
      </w:r>
      <w:r w:rsidRPr="00F40E01">
        <w:rPr>
          <w:rFonts w:ascii="Times New Roman" w:hAnsi="Times New Roman" w:cs="Times New Roman"/>
          <w:sz w:val="28"/>
          <w:szCs w:val="28"/>
          <w:lang w:val="uk-UA" w:eastAsia="ru-RU"/>
        </w:rPr>
        <w:t>. Водночас, мешканці громади потребують значно більшої кількості соціальних послуг, які нині змушені отримувати поза межами громади або не отримують взагалі.</w:t>
      </w:r>
    </w:p>
    <w:p w:rsidR="00D1573A" w:rsidRPr="00F40E01" w:rsidRDefault="008F3D1D" w:rsidP="001371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0E01">
        <w:rPr>
          <w:rFonts w:ascii="Times New Roman" w:hAnsi="Times New Roman" w:cs="Times New Roman"/>
          <w:sz w:val="28"/>
          <w:szCs w:val="28"/>
          <w:lang w:val="uk-UA"/>
        </w:rPr>
        <w:t xml:space="preserve">«Комплексна програма розвитку надання соціальних послуг КЗ «ЦНСП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val="uk-UA"/>
        </w:rPr>
        <w:t>Білозірської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ради» </w:t>
      </w:r>
      <w:r w:rsidR="00CB01C2" w:rsidRPr="00F40E01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A56B6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40E01">
        <w:rPr>
          <w:rFonts w:ascii="Times New Roman" w:hAnsi="Times New Roman" w:cs="Times New Roman"/>
          <w:sz w:val="28"/>
          <w:szCs w:val="28"/>
          <w:lang w:val="uk-UA"/>
        </w:rPr>
        <w:t xml:space="preserve"> рік (далі – Програма) визначає цілі та пріоритетні напрями розвитку системи надання соціальних послуг у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val="uk-UA"/>
        </w:rPr>
        <w:t>Білозірській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0474" w:rsidRPr="00F40E01">
        <w:rPr>
          <w:rFonts w:ascii="Times New Roman" w:hAnsi="Times New Roman" w:cs="Times New Roman"/>
          <w:sz w:val="28"/>
          <w:szCs w:val="28"/>
          <w:lang w:val="uk-UA"/>
        </w:rPr>
        <w:t>територіальній громаді</w:t>
      </w:r>
      <w:r w:rsidRPr="00F40E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1573A" w:rsidRPr="00F40E01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A95D4A" w:rsidRPr="00F40E01">
        <w:rPr>
          <w:rFonts w:ascii="Times New Roman" w:hAnsi="Times New Roman" w:cs="Times New Roman"/>
          <w:sz w:val="28"/>
          <w:szCs w:val="28"/>
          <w:lang w:val="uk-UA"/>
        </w:rPr>
        <w:t>спрямована на створення комфортного клімату в громаді для упередження ситуації щодо людей, які не можуть самостійно подолати життєві труднощі і не мають засобів до існування</w:t>
      </w:r>
      <w:r w:rsidR="00D1573A" w:rsidRPr="00F40E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0795" w:rsidRPr="00F40E01" w:rsidRDefault="00D66BF9" w:rsidP="001371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0E01">
        <w:rPr>
          <w:rFonts w:ascii="Times New Roman" w:hAnsi="Times New Roman" w:cs="Times New Roman"/>
          <w:sz w:val="28"/>
          <w:szCs w:val="28"/>
          <w:lang w:val="uk-UA"/>
        </w:rPr>
        <w:t>Отже, наявні соціальні послуги, як правило, задовольняють лише невідкладні потреби вразливих груп населення, недостатньо орієнтовані на запобігання виникненню складних життєвих обставин, не завжди формують в людині бажання та навички реінтеграції у суспільство, що призводить до утримання значної кількості таких осіб під опікою територіальної громади.</w:t>
      </w:r>
    </w:p>
    <w:p w:rsidR="00456A05" w:rsidRPr="00F40E01" w:rsidRDefault="00456A05" w:rsidP="006D3BC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E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 ПРОГРАМИ</w:t>
      </w:r>
    </w:p>
    <w:p w:rsidR="00A56B63" w:rsidRPr="00A56B63" w:rsidRDefault="00456A05" w:rsidP="006D3BCA">
      <w:pPr>
        <w:pStyle w:val="rvps2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r w:rsidRPr="00F40E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цієї Програми є вдосконалення та посилення рівня </w:t>
      </w:r>
      <w:r w:rsidR="00BF0474" w:rsidRPr="00F40E01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</w:t>
      </w:r>
      <w:r w:rsidR="00A56B63">
        <w:rPr>
          <w:rFonts w:ascii="Times New Roman" w:eastAsia="Times New Roman" w:hAnsi="Times New Roman" w:cs="Times New Roman"/>
          <w:sz w:val="28"/>
          <w:szCs w:val="28"/>
          <w:lang w:val="uk-UA"/>
        </w:rPr>
        <w:t>-профілактичної</w:t>
      </w:r>
      <w:r w:rsidR="00BF0474" w:rsidRPr="00F40E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роботи</w:t>
      </w:r>
      <w:r w:rsidR="00161128" w:rsidRPr="00F40E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56B63" w:rsidRPr="00A56B63">
        <w:rPr>
          <w:rFonts w:ascii="Times New Roman" w:hAnsi="Times New Roman" w:cs="Times New Roman"/>
          <w:color w:val="000000"/>
          <w:sz w:val="28"/>
          <w:lang w:val="uk-UA"/>
        </w:rPr>
        <w:t>спрямованої на запобігання потраплянню</w:t>
      </w:r>
      <w:r w:rsidR="00A56B63" w:rsidRPr="0090375D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A56B63" w:rsidRPr="00A56B63">
        <w:rPr>
          <w:rFonts w:ascii="Times New Roman" w:hAnsi="Times New Roman" w:cs="Times New Roman"/>
          <w:color w:val="000000"/>
          <w:sz w:val="28"/>
          <w:lang w:val="uk-UA"/>
        </w:rPr>
        <w:t>в</w:t>
      </w:r>
      <w:r w:rsidR="00A56B63" w:rsidRPr="0090375D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A56B63" w:rsidRPr="00A56B63">
        <w:rPr>
          <w:rFonts w:ascii="Times New Roman" w:hAnsi="Times New Roman" w:cs="Times New Roman"/>
          <w:color w:val="000000"/>
          <w:sz w:val="28"/>
          <w:lang w:val="uk-UA"/>
        </w:rPr>
        <w:t>складні</w:t>
      </w:r>
      <w:r w:rsidR="00A56B63" w:rsidRPr="0090375D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A56B63" w:rsidRPr="00A56B63">
        <w:rPr>
          <w:rFonts w:ascii="Times New Roman" w:hAnsi="Times New Roman" w:cs="Times New Roman"/>
          <w:color w:val="000000"/>
          <w:sz w:val="28"/>
          <w:lang w:val="uk-UA"/>
        </w:rPr>
        <w:t>життєві обставини</w:t>
      </w:r>
      <w:r w:rsidR="00A56B63" w:rsidRPr="0090375D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A56B63" w:rsidRPr="00A56B63">
        <w:rPr>
          <w:rFonts w:ascii="Times New Roman" w:hAnsi="Times New Roman" w:cs="Times New Roman"/>
          <w:color w:val="000000"/>
          <w:sz w:val="28"/>
          <w:lang w:val="uk-UA"/>
        </w:rPr>
        <w:t xml:space="preserve">осіб/сімей, які належать </w:t>
      </w:r>
      <w:r w:rsidR="00A56B63">
        <w:rPr>
          <w:rFonts w:ascii="Times New Roman" w:hAnsi="Times New Roman" w:cs="Times New Roman"/>
          <w:color w:val="000000"/>
          <w:sz w:val="28"/>
          <w:lang w:val="uk-UA"/>
        </w:rPr>
        <w:t xml:space="preserve">до вразливих груп населення та </w:t>
      </w:r>
      <w:r w:rsidR="00A56B63" w:rsidRPr="00A56B63">
        <w:rPr>
          <w:rFonts w:ascii="Times New Roman" w:hAnsi="Times New Roman" w:cs="Times New Roman"/>
          <w:color w:val="000000"/>
          <w:sz w:val="28"/>
          <w:lang w:val="uk-UA"/>
        </w:rPr>
        <w:t>надання особам/сім’ям комплексу соціальни</w:t>
      </w:r>
      <w:r w:rsidR="00A56B63">
        <w:rPr>
          <w:rFonts w:ascii="Times New Roman" w:hAnsi="Times New Roman" w:cs="Times New Roman"/>
          <w:color w:val="000000"/>
          <w:sz w:val="28"/>
          <w:lang w:val="uk-UA"/>
        </w:rPr>
        <w:t>х послуг, яких вони потребують</w:t>
      </w:r>
      <w:r w:rsidR="00A56B63" w:rsidRPr="00A56B63">
        <w:rPr>
          <w:rFonts w:ascii="Times New Roman" w:hAnsi="Times New Roman" w:cs="Times New Roman"/>
          <w:color w:val="000000"/>
          <w:sz w:val="28"/>
          <w:lang w:val="uk-UA"/>
        </w:rPr>
        <w:t>, з метою мінімізації або подолання таких обставин.</w:t>
      </w:r>
    </w:p>
    <w:p w:rsidR="00456A05" w:rsidRPr="00F40E01" w:rsidRDefault="00456A05" w:rsidP="006D3BC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 ПРОГРАМИ</w:t>
      </w:r>
    </w:p>
    <w:p w:rsidR="00456A05" w:rsidRPr="00F40E01" w:rsidRDefault="00456A05" w:rsidP="00002C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мети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Програмою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передбачено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наступних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56A05" w:rsidRPr="00F40E01" w:rsidRDefault="00456A05" w:rsidP="00002C94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E0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забезпечення державних гарантій з питань </w:t>
      </w:r>
      <w:r w:rsidR="00C32207">
        <w:rPr>
          <w:rFonts w:ascii="Times New Roman" w:hAnsi="Times New Roman" w:cs="Times New Roman"/>
          <w:sz w:val="28"/>
          <w:szCs w:val="28"/>
          <w:lang w:val="uk-UA"/>
        </w:rPr>
        <w:t>надання соціальних послуг для мешканців громади</w:t>
      </w:r>
      <w:r w:rsidRPr="00F40E0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56A05" w:rsidRPr="00F40E01" w:rsidRDefault="00456A05" w:rsidP="00002C94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іальн</w:t>
      </w:r>
      <w:r w:rsidRPr="00F40E01">
        <w:rPr>
          <w:rFonts w:ascii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послуг</w:t>
      </w:r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вразливим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верствам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посилення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адресної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спрямованості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56A05" w:rsidRPr="00F40E01" w:rsidRDefault="006E4710" w:rsidP="00002C94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систематична </w:t>
      </w:r>
      <w:r w:rsidR="00456A05" w:rsidRPr="00F40E01">
        <w:rPr>
          <w:rFonts w:ascii="Times New Roman" w:hAnsi="Times New Roman" w:cs="Times New Roman"/>
          <w:sz w:val="28"/>
          <w:szCs w:val="28"/>
          <w:lang w:eastAsia="ru-RU"/>
        </w:rPr>
        <w:t>робот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="00456A05"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6A05" w:rsidRPr="00F40E01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456A05"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6A05" w:rsidRPr="00F40E01">
        <w:rPr>
          <w:rFonts w:ascii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  <w:r w:rsidR="00456A05"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6A05" w:rsidRPr="00F40E01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="00456A05"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6A05" w:rsidRPr="00F40E01">
        <w:rPr>
          <w:rFonts w:ascii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="00456A05"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6A05" w:rsidRPr="00F40E01">
        <w:rPr>
          <w:rFonts w:ascii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="00456A05"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6A05" w:rsidRPr="00F40E01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="00456A05" w:rsidRPr="00F40E0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56A05" w:rsidRPr="00F40E01" w:rsidRDefault="00456A05" w:rsidP="00002C94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E01">
        <w:rPr>
          <w:rFonts w:ascii="Times New Roman" w:hAnsi="Times New Roman" w:cs="Times New Roman"/>
          <w:bCs/>
          <w:sz w:val="28"/>
          <w:szCs w:val="28"/>
          <w:lang w:val="uk-UA"/>
        </w:rPr>
        <w:t>розвиток волонтерського руху з метою надання соціальних послуг громадянам, які перебувають у складних життєвих обставинах;</w:t>
      </w:r>
    </w:p>
    <w:p w:rsidR="00456A05" w:rsidRPr="00F40E01" w:rsidRDefault="00456A05" w:rsidP="00002C94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недержавних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суб’єктів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рел</w:t>
      </w:r>
      <w:proofErr w:type="gram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ігійних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благодійних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суб’єктів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господарювання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), в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. шляхом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замовлення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456A05" w:rsidRPr="00F40E01" w:rsidRDefault="00456A05" w:rsidP="00002C94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40E01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4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</w:rPr>
        <w:t>невідкладних</w:t>
      </w:r>
      <w:proofErr w:type="spellEnd"/>
      <w:r w:rsidRPr="00F4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4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</w:rPr>
        <w:t>організаційно</w:t>
      </w:r>
      <w:proofErr w:type="spellEnd"/>
      <w:r w:rsidRPr="00F40E01">
        <w:rPr>
          <w:rFonts w:ascii="Times New Roman" w:hAnsi="Times New Roman" w:cs="Times New Roman"/>
          <w:sz w:val="28"/>
          <w:szCs w:val="28"/>
        </w:rPr>
        <w:t xml:space="preserve">-правового та </w:t>
      </w:r>
      <w:proofErr w:type="spellStart"/>
      <w:r w:rsidRPr="00F40E01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F4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40E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E01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Pr="00F40E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E01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F40E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40E0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F40E01">
        <w:rPr>
          <w:rFonts w:ascii="Times New Roman" w:hAnsi="Times New Roman" w:cs="Times New Roman"/>
          <w:sz w:val="28"/>
          <w:szCs w:val="28"/>
        </w:rPr>
        <w:t>іально-побутового</w:t>
      </w:r>
      <w:proofErr w:type="spellEnd"/>
      <w:r w:rsidRPr="00F40E01">
        <w:rPr>
          <w:rFonts w:ascii="Times New Roman" w:hAnsi="Times New Roman" w:cs="Times New Roman"/>
          <w:sz w:val="28"/>
          <w:szCs w:val="28"/>
        </w:rPr>
        <w:t xml:space="preserve">, культурного </w:t>
      </w:r>
      <w:proofErr w:type="spellStart"/>
      <w:r w:rsidRPr="00F40E01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40E01">
        <w:rPr>
          <w:rFonts w:ascii="Times New Roman" w:hAnsi="Times New Roman" w:cs="Times New Roman"/>
          <w:sz w:val="28"/>
          <w:szCs w:val="28"/>
        </w:rPr>
        <w:t xml:space="preserve"> </w:t>
      </w:r>
      <w:r w:rsidRPr="00F40E01">
        <w:rPr>
          <w:rFonts w:ascii="Times New Roman" w:hAnsi="Times New Roman" w:cs="Times New Roman"/>
          <w:sz w:val="28"/>
          <w:szCs w:val="28"/>
          <w:lang w:val="uk-UA"/>
        </w:rPr>
        <w:t>осіб, що потрапили до складних життєвих обставин;</w:t>
      </w:r>
    </w:p>
    <w:p w:rsidR="00D51357" w:rsidRPr="00F40E01" w:rsidRDefault="00C32207" w:rsidP="00002C94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та координація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профейсійної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компетенції/кваліфікації </w:t>
      </w:r>
      <w:proofErr w:type="spellStart"/>
      <w:r w:rsidR="001E03DB" w:rsidRPr="00F40E01">
        <w:rPr>
          <w:rFonts w:ascii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="00D54F54">
        <w:rPr>
          <w:rFonts w:ascii="Times New Roman" w:hAnsi="Times New Roman" w:cs="Times New Roman"/>
          <w:sz w:val="28"/>
          <w:szCs w:val="28"/>
          <w:lang w:val="uk-UA" w:eastAsia="ru-RU"/>
        </w:rPr>
        <w:t>, що надають соціальні послуг</w:t>
      </w:r>
      <w:r w:rsidR="001E03DB" w:rsidRPr="00F40E0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456A05" w:rsidRPr="00F40E01" w:rsidRDefault="00456A05" w:rsidP="006D3BC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ОЧІКУВАНІ РЕЗУЛЬТАТИ</w:t>
      </w:r>
    </w:p>
    <w:p w:rsidR="00456A05" w:rsidRPr="00F40E01" w:rsidRDefault="00456A05" w:rsidP="006D3B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даної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40E01">
        <w:rPr>
          <w:rFonts w:ascii="Times New Roman" w:hAnsi="Times New Roman" w:cs="Times New Roman"/>
          <w:bCs/>
          <w:sz w:val="28"/>
          <w:szCs w:val="28"/>
          <w:lang w:val="uk-UA"/>
        </w:rPr>
        <w:t>сприятиме</w:t>
      </w:r>
      <w:r w:rsidRPr="00F40E0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56A05" w:rsidRPr="00F40E01" w:rsidRDefault="00456A05" w:rsidP="0013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E01">
        <w:rPr>
          <w:rFonts w:ascii="Times New Roman" w:hAnsi="Times New Roman" w:cs="Times New Roman"/>
          <w:bCs/>
          <w:sz w:val="28"/>
          <w:szCs w:val="28"/>
          <w:lang w:val="uk-UA"/>
        </w:rPr>
        <w:t>вирішенню невідкладних питань організаційного, матеріально-технічного, медичного та соціально-побутового обслуговування громадян, які перебувають у складних життєвих обставинах;</w:t>
      </w:r>
    </w:p>
    <w:p w:rsidR="00456A05" w:rsidRPr="00F40E01" w:rsidRDefault="00456A05" w:rsidP="0013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збільш</w:t>
      </w:r>
      <w:r w:rsidRPr="00F40E01">
        <w:rPr>
          <w:rFonts w:ascii="Times New Roman" w:hAnsi="Times New Roman" w:cs="Times New Roman"/>
          <w:sz w:val="28"/>
          <w:szCs w:val="28"/>
          <w:lang w:val="uk-UA" w:eastAsia="ru-RU"/>
        </w:rPr>
        <w:t>енню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кільк</w:t>
      </w:r>
      <w:proofErr w:type="spellEnd"/>
      <w:r w:rsidR="007202FC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6E4710">
        <w:rPr>
          <w:rFonts w:ascii="Times New Roman" w:hAnsi="Times New Roman" w:cs="Times New Roman"/>
          <w:sz w:val="28"/>
          <w:szCs w:val="28"/>
          <w:lang w:val="uk-UA" w:eastAsia="ru-RU"/>
        </w:rPr>
        <w:t>/сімей</w:t>
      </w:r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охоплених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>іальними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  <w:lang w:eastAsia="ru-RU"/>
        </w:rPr>
        <w:t>послугами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56A05" w:rsidRPr="00873EB4" w:rsidRDefault="00456A05" w:rsidP="0013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40E01">
        <w:rPr>
          <w:rFonts w:ascii="Times New Roman" w:hAnsi="Times New Roman" w:cs="Times New Roman"/>
          <w:sz w:val="28"/>
          <w:szCs w:val="28"/>
        </w:rPr>
        <w:t>запровад</w:t>
      </w:r>
      <w:r w:rsidRPr="00F40E01">
        <w:rPr>
          <w:rFonts w:ascii="Times New Roman" w:hAnsi="Times New Roman" w:cs="Times New Roman"/>
          <w:sz w:val="28"/>
          <w:szCs w:val="28"/>
          <w:lang w:val="uk-UA"/>
        </w:rPr>
        <w:t>женню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4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F4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3EB4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73EB4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873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EB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73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3EB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73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EB4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873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EB4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873E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73EB4">
        <w:rPr>
          <w:rFonts w:ascii="Times New Roman" w:hAnsi="Times New Roman" w:cs="Times New Roman"/>
          <w:sz w:val="28"/>
          <w:szCs w:val="28"/>
        </w:rPr>
        <w:t>задоволенню</w:t>
      </w:r>
      <w:proofErr w:type="spellEnd"/>
      <w:r w:rsidRPr="00873EB4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873EB4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6E4710" w:rsidRPr="00873EB4">
        <w:rPr>
          <w:rFonts w:ascii="Times New Roman" w:hAnsi="Times New Roman" w:cs="Times New Roman"/>
          <w:sz w:val="28"/>
          <w:szCs w:val="28"/>
          <w:lang w:val="uk-UA"/>
        </w:rPr>
        <w:t>/сімей</w:t>
      </w:r>
      <w:r w:rsidRPr="00873EB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73EB4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73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EB4">
        <w:rPr>
          <w:rFonts w:ascii="Times New Roman" w:hAnsi="Times New Roman" w:cs="Times New Roman"/>
          <w:sz w:val="28"/>
          <w:szCs w:val="28"/>
        </w:rPr>
        <w:t>послугах</w:t>
      </w:r>
      <w:proofErr w:type="spellEnd"/>
      <w:r w:rsidRPr="00873E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4710" w:rsidRPr="00873EB4" w:rsidRDefault="00873EB4" w:rsidP="0013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3EB4">
        <w:rPr>
          <w:rFonts w:ascii="Times New Roman" w:hAnsi="Times New Roman" w:cs="Times New Roman"/>
          <w:sz w:val="28"/>
          <w:szCs w:val="28"/>
          <w:lang w:val="uk-UA"/>
        </w:rPr>
        <w:t>підвищення якості надання соціальних послуг</w:t>
      </w:r>
      <w:r w:rsidR="006E4710" w:rsidRPr="00873EB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E4710" w:rsidRPr="00873E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E4710" w:rsidRPr="006E4710" w:rsidRDefault="006E4710" w:rsidP="001371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3EB4">
        <w:rPr>
          <w:rFonts w:ascii="Times New Roman" w:hAnsi="Times New Roman" w:cs="Times New Roman"/>
          <w:sz w:val="28"/>
          <w:szCs w:val="28"/>
          <w:lang w:val="uk-UA" w:eastAsia="ru-RU"/>
        </w:rPr>
        <w:t>зростання активності громадян, громадських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благодійних організацій, спрямованих на надання соціальних послуг;</w:t>
      </w:r>
    </w:p>
    <w:p w:rsidR="006E4710" w:rsidRPr="00873EB4" w:rsidRDefault="006E4710" w:rsidP="00873EB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підвищення кваліфікації та професійної компетенції працівників;</w:t>
      </w:r>
    </w:p>
    <w:p w:rsidR="00456A05" w:rsidRPr="00F40E01" w:rsidRDefault="00456A05" w:rsidP="006D3B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40E0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0E01">
        <w:rPr>
          <w:rFonts w:ascii="Times New Roman" w:hAnsi="Times New Roman" w:cs="Times New Roman"/>
          <w:sz w:val="28"/>
          <w:szCs w:val="28"/>
        </w:rPr>
        <w:t>ідвищ</w:t>
      </w:r>
      <w:r w:rsidRPr="00F40E01">
        <w:rPr>
          <w:rFonts w:ascii="Times New Roman" w:hAnsi="Times New Roman" w:cs="Times New Roman"/>
          <w:sz w:val="28"/>
          <w:szCs w:val="28"/>
          <w:lang w:val="uk-UA"/>
        </w:rPr>
        <w:t>енню</w:t>
      </w:r>
      <w:proofErr w:type="spellEnd"/>
      <w:r w:rsidRPr="00F4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</w:rPr>
        <w:t>ефективн</w:t>
      </w:r>
      <w:proofErr w:type="spellEnd"/>
      <w:r w:rsidR="007202FC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F40E01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4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4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F4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E0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7BA6" w:rsidRPr="00F40E01" w:rsidRDefault="006D3BCA" w:rsidP="006D3BC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E01">
        <w:rPr>
          <w:rFonts w:ascii="Times New Roman" w:hAnsi="Times New Roman" w:cs="Times New Roman"/>
          <w:b/>
          <w:sz w:val="28"/>
          <w:szCs w:val="28"/>
        </w:rPr>
        <w:t>ОБСЯГИ ТА ДЖЕРЕЛА</w:t>
      </w:r>
      <w:r w:rsidRPr="00F40E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40E01">
        <w:rPr>
          <w:rFonts w:ascii="Times New Roman" w:hAnsi="Times New Roman" w:cs="Times New Roman"/>
          <w:b/>
          <w:sz w:val="28"/>
          <w:szCs w:val="28"/>
        </w:rPr>
        <w:t>ФІНАНСУВАННЯ</w:t>
      </w:r>
    </w:p>
    <w:p w:rsidR="001C7BA6" w:rsidRPr="00F40E01" w:rsidRDefault="001C7BA6" w:rsidP="006D3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0E01">
        <w:rPr>
          <w:rFonts w:ascii="Times New Roman" w:hAnsi="Times New Roman" w:cs="Times New Roman"/>
          <w:sz w:val="28"/>
          <w:szCs w:val="28"/>
          <w:lang w:val="uk-UA"/>
        </w:rPr>
        <w:t>Фінансування</w:t>
      </w:r>
      <w:r w:rsidR="00365821" w:rsidRPr="00F40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0E01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365821" w:rsidRPr="00F40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0E01">
        <w:rPr>
          <w:rFonts w:ascii="Times New Roman" w:hAnsi="Times New Roman" w:cs="Times New Roman"/>
          <w:sz w:val="28"/>
          <w:szCs w:val="28"/>
          <w:lang w:val="uk-UA"/>
        </w:rPr>
        <w:t>здійснюється за рахунок</w:t>
      </w:r>
      <w:r w:rsidR="00365821" w:rsidRPr="00F40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0E01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 w:rsidR="00365821" w:rsidRPr="00F40E01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і місцевого бюджетів, а також </w:t>
      </w:r>
      <w:r w:rsidRPr="00F40E01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365821" w:rsidRPr="00F40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0E01">
        <w:rPr>
          <w:rFonts w:ascii="Times New Roman" w:hAnsi="Times New Roman" w:cs="Times New Roman"/>
          <w:sz w:val="28"/>
          <w:szCs w:val="28"/>
          <w:lang w:val="uk-UA"/>
        </w:rPr>
        <w:t>передбачених законом джерел. Обсяги фінансування, спрямовані на здійснення Програми, можуть перерозподілятися протягом бюджетного періоду та бути спрямовані як трансферт до інших бюджетів.</w:t>
      </w:r>
    </w:p>
    <w:p w:rsidR="001C7BA6" w:rsidRPr="00F40E01" w:rsidRDefault="001C7BA6" w:rsidP="00BF04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0E01">
        <w:rPr>
          <w:rFonts w:ascii="Times New Roman" w:hAnsi="Times New Roman" w:cs="Times New Roman"/>
          <w:sz w:val="28"/>
          <w:szCs w:val="28"/>
          <w:lang w:val="uk-UA"/>
        </w:rPr>
        <w:t>Прогнозні обсяги фінансування для розв</w:t>
      </w:r>
      <w:r w:rsidR="00002C9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40E01">
        <w:rPr>
          <w:rFonts w:ascii="Times New Roman" w:hAnsi="Times New Roman" w:cs="Times New Roman"/>
          <w:sz w:val="28"/>
          <w:szCs w:val="28"/>
          <w:lang w:val="uk-UA"/>
        </w:rPr>
        <w:t xml:space="preserve">язання проблем, передбачених Програмою, визначається щорічно виходячи із фінансових ресурсів бюджету </w:t>
      </w:r>
      <w:r w:rsidR="00002C94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села </w:t>
      </w:r>
      <w:proofErr w:type="spellStart"/>
      <w:r w:rsidR="00002C94">
        <w:rPr>
          <w:rFonts w:ascii="Times New Roman" w:hAnsi="Times New Roman" w:cs="Times New Roman"/>
          <w:sz w:val="28"/>
          <w:szCs w:val="28"/>
          <w:lang w:val="uk-UA"/>
        </w:rPr>
        <w:t>Білозір’я</w:t>
      </w:r>
      <w:proofErr w:type="spellEnd"/>
      <w:r w:rsidR="00002C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40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7BA6" w:rsidRPr="00F40E01" w:rsidRDefault="001C7BA6" w:rsidP="00BF04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0E01">
        <w:rPr>
          <w:rFonts w:ascii="Times New Roman" w:hAnsi="Times New Roman" w:cs="Times New Roman"/>
          <w:sz w:val="28"/>
          <w:szCs w:val="28"/>
          <w:lang w:val="uk-UA"/>
        </w:rPr>
        <w:t xml:space="preserve">Джерелом фінансування Програми є кошти бюджету </w:t>
      </w:r>
      <w:r w:rsidR="00002C94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села </w:t>
      </w:r>
      <w:proofErr w:type="spellStart"/>
      <w:r w:rsidR="00002C94">
        <w:rPr>
          <w:rFonts w:ascii="Times New Roman" w:hAnsi="Times New Roman" w:cs="Times New Roman"/>
          <w:sz w:val="28"/>
          <w:szCs w:val="28"/>
          <w:lang w:val="uk-UA"/>
        </w:rPr>
        <w:t>Білозір’я</w:t>
      </w:r>
      <w:proofErr w:type="spellEnd"/>
      <w:r w:rsidRPr="00F40E01">
        <w:rPr>
          <w:rFonts w:ascii="Times New Roman" w:hAnsi="Times New Roman" w:cs="Times New Roman"/>
          <w:sz w:val="28"/>
          <w:szCs w:val="28"/>
          <w:lang w:val="uk-UA"/>
        </w:rPr>
        <w:t>, кошти підприємств, установ усіх форм власності, благодійні внески юридичних та фізичних осіб</w:t>
      </w:r>
      <w:r w:rsidR="00BF0474" w:rsidRPr="00F40E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6A05" w:rsidRPr="00F40E01" w:rsidRDefault="00456A05" w:rsidP="001371C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0E01">
        <w:rPr>
          <w:rFonts w:ascii="Times New Roman" w:hAnsi="Times New Roman" w:cs="Times New Roman"/>
          <w:sz w:val="28"/>
          <w:szCs w:val="28"/>
          <w:lang w:val="uk-UA"/>
        </w:rPr>
        <w:lastRenderedPageBreak/>
        <w:br w:type="page"/>
      </w:r>
    </w:p>
    <w:p w:rsidR="001371C1" w:rsidRPr="00F40E01" w:rsidRDefault="001371C1" w:rsidP="00147F9E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1371C1" w:rsidRPr="00F40E01" w:rsidSect="001371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32875" w:rsidRPr="00F40E01" w:rsidRDefault="001371C1" w:rsidP="00632875">
      <w:pPr>
        <w:tabs>
          <w:tab w:val="left" w:pos="1980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0E0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ЗАХОДИ ЩОДО ВИКОНАННЯ  «КОМПЛЕКСНОЇ ПРОГРАМИ РОЗВИТКУ НАДАННЯ СОЦІАЛЬНИХ ПОСЛУГ КЗ «ЦНСП БІЛОЗІРСЬКОЇ СІЛЬСЬКОЇ </w:t>
      </w:r>
      <w:r w:rsidR="00CB01C2" w:rsidRPr="00F40E01">
        <w:rPr>
          <w:rFonts w:ascii="Times New Roman" w:hAnsi="Times New Roman" w:cs="Times New Roman"/>
          <w:b/>
          <w:sz w:val="28"/>
          <w:szCs w:val="28"/>
          <w:lang w:val="uk-UA"/>
        </w:rPr>
        <w:t>РАДИ» НА 202</w:t>
      </w:r>
      <w:r w:rsidR="008D3532">
        <w:rPr>
          <w:rFonts w:ascii="Times New Roman" w:hAnsi="Times New Roman" w:cs="Times New Roman"/>
          <w:b/>
          <w:sz w:val="28"/>
          <w:szCs w:val="28"/>
          <w:lang w:val="uk-UA"/>
        </w:rPr>
        <w:t>2 рік</w:t>
      </w:r>
      <w:r w:rsidR="0046722B" w:rsidRPr="00F40E0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675"/>
        <w:gridCol w:w="4996"/>
        <w:gridCol w:w="1706"/>
        <w:gridCol w:w="1958"/>
        <w:gridCol w:w="5232"/>
      </w:tblGrid>
      <w:tr w:rsidR="00F40E01" w:rsidRPr="00F40E01" w:rsidTr="00BF0474">
        <w:tc>
          <w:tcPr>
            <w:tcW w:w="675" w:type="dxa"/>
          </w:tcPr>
          <w:p w:rsidR="00034392" w:rsidRPr="00F40E01" w:rsidRDefault="00034392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034392" w:rsidRPr="00F40E01" w:rsidRDefault="00034392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п/</w:t>
            </w:r>
            <w:proofErr w:type="spellStart"/>
            <w:r w:rsidRPr="00F40E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4996" w:type="dxa"/>
          </w:tcPr>
          <w:p w:rsidR="0046722B" w:rsidRPr="00F40E01" w:rsidRDefault="0046722B" w:rsidP="00632875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034392" w:rsidRPr="00F40E01" w:rsidRDefault="0046722B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0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Зміст заходів</w:t>
            </w:r>
          </w:p>
        </w:tc>
        <w:tc>
          <w:tcPr>
            <w:tcW w:w="1706" w:type="dxa"/>
          </w:tcPr>
          <w:p w:rsidR="00034392" w:rsidRPr="00F40E01" w:rsidRDefault="0046722B" w:rsidP="0046722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E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1958" w:type="dxa"/>
          </w:tcPr>
          <w:p w:rsidR="0046722B" w:rsidRPr="00F40E01" w:rsidRDefault="0046722B" w:rsidP="0046722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Фінансове забезпечення </w:t>
            </w:r>
          </w:p>
          <w:p w:rsidR="00034392" w:rsidRPr="00F40E01" w:rsidRDefault="00034392" w:rsidP="0046722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232" w:type="dxa"/>
          </w:tcPr>
          <w:p w:rsidR="00034392" w:rsidRPr="00F40E01" w:rsidRDefault="00034392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40E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Результативні</w:t>
            </w:r>
            <w:proofErr w:type="spellEnd"/>
            <w:r w:rsidRPr="00F40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0E01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показники</w:t>
            </w:r>
            <w:proofErr w:type="spellEnd"/>
          </w:p>
        </w:tc>
      </w:tr>
      <w:tr w:rsidR="00F40E01" w:rsidRPr="00F40E01" w:rsidTr="00BF0474">
        <w:tc>
          <w:tcPr>
            <w:tcW w:w="675" w:type="dxa"/>
          </w:tcPr>
          <w:p w:rsidR="00034392" w:rsidRPr="00F40E01" w:rsidRDefault="00034392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6" w:type="dxa"/>
          </w:tcPr>
          <w:p w:rsidR="00034392" w:rsidRPr="00F40E01" w:rsidRDefault="00034392" w:rsidP="00632875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</w:tcPr>
          <w:p w:rsidR="00034392" w:rsidRPr="00F40E01" w:rsidRDefault="00034392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034392" w:rsidRPr="00F40E01" w:rsidRDefault="00034392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034392" w:rsidRPr="00F40E01" w:rsidRDefault="00034392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2B" w:rsidRPr="00F40E01" w:rsidTr="00123364">
        <w:tc>
          <w:tcPr>
            <w:tcW w:w="14567" w:type="dxa"/>
            <w:gridSpan w:val="5"/>
            <w:shd w:val="clear" w:color="auto" w:fill="BFBFBF" w:themeFill="background1" w:themeFillShade="BF"/>
          </w:tcPr>
          <w:p w:rsidR="0046722B" w:rsidRPr="00F40E01" w:rsidRDefault="0046722B" w:rsidP="00BF0474">
            <w:pPr>
              <w:tabs>
                <w:tab w:val="left" w:pos="1980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 xml:space="preserve">Розділ 1.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Організаційне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та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кадрове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забезпечення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надання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соц</w:t>
            </w:r>
            <w:proofErr w:type="gramEnd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іальних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послуг</w:t>
            </w:r>
            <w:proofErr w:type="spellEnd"/>
          </w:p>
        </w:tc>
      </w:tr>
      <w:tr w:rsidR="00F40E01" w:rsidRPr="00F40E01" w:rsidTr="00BF0474">
        <w:tc>
          <w:tcPr>
            <w:tcW w:w="675" w:type="dxa"/>
          </w:tcPr>
          <w:p w:rsidR="00034392" w:rsidRPr="00F40E01" w:rsidRDefault="00034392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96" w:type="dxa"/>
          </w:tcPr>
          <w:p w:rsidR="00034392" w:rsidRPr="00F40E01" w:rsidRDefault="00034392" w:rsidP="00E92CA2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виконання законодавчих актів України, рішень обласної ради, рішень департаменту соціального захисту населення, розпоряджень сільського голови з питань надання соціальних послуг</w:t>
            </w:r>
          </w:p>
        </w:tc>
        <w:tc>
          <w:tcPr>
            <w:tcW w:w="1706" w:type="dxa"/>
          </w:tcPr>
          <w:p w:rsidR="00034392" w:rsidRPr="00F40E01" w:rsidRDefault="0046722B" w:rsidP="0046722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58" w:type="dxa"/>
          </w:tcPr>
          <w:p w:rsidR="00034392" w:rsidRPr="00F40E01" w:rsidRDefault="00034392" w:rsidP="00F40E0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</w:tcPr>
          <w:p w:rsidR="00034392" w:rsidRPr="00F40E01" w:rsidRDefault="00034392" w:rsidP="00AE15E7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Систематичне ознайомлення працівників центру з діючим законодавством, в т.ч. обговорення ЗУ «Про засади запобігання і протидії корупції»</w:t>
            </w:r>
            <w:r w:rsidR="0046722B"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34392" w:rsidRPr="00F40E01" w:rsidRDefault="00034392" w:rsidP="00333C04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</w:t>
            </w:r>
            <w:r w:rsidR="00333C04"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якісн</w:t>
            </w:r>
            <w:r w:rsidR="00333C04"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</w:t>
            </w:r>
            <w:r w:rsidR="00333C04"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 громадянам.</w:t>
            </w:r>
          </w:p>
        </w:tc>
      </w:tr>
      <w:tr w:rsidR="00F40E01" w:rsidRPr="00920F51" w:rsidTr="00BF0474">
        <w:tc>
          <w:tcPr>
            <w:tcW w:w="675" w:type="dxa"/>
          </w:tcPr>
          <w:p w:rsidR="00034392" w:rsidRPr="00F40E01" w:rsidRDefault="00034392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96" w:type="dxa"/>
          </w:tcPr>
          <w:p w:rsidR="00034392" w:rsidRPr="00F40E01" w:rsidRDefault="008D3532" w:rsidP="00AD3FAE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соціальної роботи</w:t>
            </w:r>
            <w:r w:rsidR="00AD3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осіб</w:t>
            </w:r>
            <w:r w:rsidR="00AD3FAE" w:rsidRPr="00AD3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/сім</w:t>
            </w:r>
            <w:r w:rsidR="00AD3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ей</w:t>
            </w:r>
            <w:r w:rsidR="00AD3FAE" w:rsidRPr="00AD3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належать до вразливих груп населення та/або перебувають у складних життєвих обставинах</w:t>
            </w:r>
            <w:r w:rsidR="00AD3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відповідно до Д</w:t>
            </w:r>
            <w:r w:rsidR="00034392"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ержавних соціальних стандартів і контроль за їх дотриманням</w:t>
            </w:r>
          </w:p>
        </w:tc>
        <w:tc>
          <w:tcPr>
            <w:tcW w:w="1706" w:type="dxa"/>
          </w:tcPr>
          <w:p w:rsidR="00034392" w:rsidRPr="00F40E01" w:rsidRDefault="0046722B" w:rsidP="0046722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58" w:type="dxa"/>
          </w:tcPr>
          <w:p w:rsidR="00034392" w:rsidRPr="00F40E01" w:rsidRDefault="00034392" w:rsidP="00F40E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32" w:type="dxa"/>
          </w:tcPr>
          <w:p w:rsidR="00034392" w:rsidRPr="00F40E01" w:rsidRDefault="0046722B" w:rsidP="00E977D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адання</w:t>
            </w:r>
            <w:r w:rsidR="00333C04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базових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соціальних послуг </w:t>
            </w:r>
            <w:r w:rsidR="008D35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 межах </w:t>
            </w:r>
            <w:r w:rsidR="00333C04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ТГ 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згідно наказу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Мінсоцполітики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</w:t>
            </w:r>
            <w:r w:rsidR="00333C04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429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</w:t>
            </w:r>
            <w:r w:rsidR="00333C04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23.06.2020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r w:rsidR="00034392" w:rsidRPr="00F4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 затвердження </w:t>
            </w:r>
            <w:r w:rsidR="00333C04" w:rsidRPr="00F4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Класифікатора</w:t>
            </w:r>
            <w:r w:rsidR="00034392" w:rsidRPr="00F4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соціальних послуг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034392" w:rsidRPr="00F40E01" w:rsidRDefault="0046722B" w:rsidP="00E977D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ніційовано створення нових форм обслуговування  </w:t>
            </w:r>
            <w:r w:rsidR="008D35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особам/сім’ям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8D35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які належать до вразливих груп населення та/або перебувають 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складних життєвих обставинах</w:t>
            </w:r>
            <w:r w:rsidR="00AD3F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відповідно до потреб громади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034392" w:rsidRPr="00F40E01" w:rsidRDefault="0046722B" w:rsidP="00AD3F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D3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остійне проведення 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</w:t>
            </w:r>
            <w:r w:rsidR="00AD3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надання та оцінки якості соціальних послуг</w:t>
            </w:r>
            <w:r w:rsidR="00034392"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наказу Міністерства соціальної політики України від </w:t>
            </w:r>
            <w:r w:rsidR="00AD3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01.06.2020 №449</w:t>
            </w:r>
            <w:r w:rsidR="00034392"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затвердження </w:t>
            </w:r>
            <w:r w:rsidR="00AD3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Порядку</w:t>
            </w:r>
            <w:r w:rsidR="00034392"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моніторингу </w:t>
            </w:r>
            <w:r w:rsidR="00AD3F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</w:t>
            </w:r>
            <w:r w:rsidR="00034392"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оцінки якості соціальних  послуг»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40E01" w:rsidRPr="00920F51" w:rsidTr="00BF0474">
        <w:tc>
          <w:tcPr>
            <w:tcW w:w="675" w:type="dxa"/>
          </w:tcPr>
          <w:p w:rsidR="00034392" w:rsidRPr="00F40E01" w:rsidRDefault="00034392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996" w:type="dxa"/>
          </w:tcPr>
          <w:p w:rsidR="00034392" w:rsidRPr="00F40E01" w:rsidRDefault="00AE134A" w:rsidP="00AE134A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034392"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базових</w:t>
            </w:r>
            <w:r w:rsidR="00034392"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коштів, з установленням диференційованої плати або за рахунок отримувача соціальних послуг/третіх осіб</w:t>
            </w:r>
          </w:p>
        </w:tc>
        <w:tc>
          <w:tcPr>
            <w:tcW w:w="1706" w:type="dxa"/>
          </w:tcPr>
          <w:p w:rsidR="00034392" w:rsidRPr="00F40E01" w:rsidRDefault="005811A4" w:rsidP="005811A4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958" w:type="dxa"/>
          </w:tcPr>
          <w:p w:rsidR="00034392" w:rsidRPr="00F40E01" w:rsidRDefault="005811A4" w:rsidP="00F40E0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видатків визначається щорічно виходячи із фінансових ресурсів 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місцевого бюджету</w:t>
            </w:r>
          </w:p>
        </w:tc>
        <w:tc>
          <w:tcPr>
            <w:tcW w:w="5232" w:type="dxa"/>
          </w:tcPr>
          <w:p w:rsidR="00034392" w:rsidRPr="00F40E01" w:rsidRDefault="00086A0E" w:rsidP="00377284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Затверджено тарифи</w:t>
            </w:r>
            <w:r w:rsidR="0046722B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надання платних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соціальних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Центром</w:t>
            </w:r>
            <w:r w:rsidR="0046722B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034392" w:rsidRPr="00F40E01" w:rsidRDefault="0046722B" w:rsidP="00377284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нтегрований підхід до надання послуг громадян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які перебувають на обслуговуванні у відділеннях 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ентру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034392" w:rsidRDefault="0046722B" w:rsidP="00377284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034392"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заємодія з благодійними та громадськими </w:t>
            </w:r>
            <w:r w:rsidR="00034392"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організаціями</w:t>
            </w:r>
            <w:r w:rsidR="00AE1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E2FF3" w:rsidRPr="00F40E01" w:rsidRDefault="00FE2FF3" w:rsidP="00F758A2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Прийнято рішення сесії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Білозірської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щодо надання послуг за рахунок </w:t>
            </w:r>
            <w:r w:rsidR="00F758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F758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Білоз</w:t>
            </w:r>
            <w:r w:rsidR="00086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758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рської</w:t>
            </w:r>
            <w:proofErr w:type="spellEnd"/>
            <w:r w:rsidR="00F758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F40E01" w:rsidRPr="00193BDC" w:rsidTr="00BF0474">
        <w:tc>
          <w:tcPr>
            <w:tcW w:w="675" w:type="dxa"/>
          </w:tcPr>
          <w:p w:rsidR="00034392" w:rsidRPr="00F40E01" w:rsidRDefault="00034392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4996" w:type="dxa"/>
          </w:tcPr>
          <w:p w:rsidR="00034392" w:rsidRPr="00F40E01" w:rsidRDefault="00034392" w:rsidP="00AE134A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серед населення </w:t>
            </w:r>
            <w:r w:rsidR="008958CE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роз’яснювальної роботи щодо порядку отримання</w:t>
            </w:r>
            <w:r w:rsidR="0046722B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Центрі соціальних послуг </w:t>
            </w:r>
            <w:r w:rsidR="00AE13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установленням диференційованої плати або за рахунок отримувача соціальних послуг/третіх осіб</w:t>
            </w:r>
          </w:p>
        </w:tc>
        <w:tc>
          <w:tcPr>
            <w:tcW w:w="1706" w:type="dxa"/>
          </w:tcPr>
          <w:p w:rsidR="00034392" w:rsidRPr="00F40E01" w:rsidRDefault="005811A4" w:rsidP="005811A4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958" w:type="dxa"/>
          </w:tcPr>
          <w:p w:rsidR="00034392" w:rsidRPr="00F40E01" w:rsidRDefault="005811A4" w:rsidP="00F40E0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видатків визначається щорічно виходячи із фінансових ресурсів місцевого бюджету</w:t>
            </w:r>
          </w:p>
        </w:tc>
        <w:tc>
          <w:tcPr>
            <w:tcW w:w="5232" w:type="dxa"/>
          </w:tcPr>
          <w:p w:rsidR="00034392" w:rsidRPr="00F40E01" w:rsidRDefault="0046722B" w:rsidP="00303C8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формовано сучасну систем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соціальних послуг, орієнтовану на стандарти соціальної роботи європейського рівня, чітке функціонування якої сприяє посиленню соціальної захищеності громадян, які перебувають у складних життєвих обставинах, та забезпечує постійне покращення їх якості життя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034392" w:rsidRDefault="0046722B" w:rsidP="008958CE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исвітлен</w:t>
            </w:r>
            <w:r w:rsidR="008958CE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інформації про роботу Центру на сайті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Білозірської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ОТГ, інформаційному віснику ОТГ «Вісник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Білозірської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громади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сторінках 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Facebook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газетах обласного значення тощо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E134A" w:rsidRPr="00F40E01" w:rsidRDefault="00AE134A" w:rsidP="008958CE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Інформування мешканців громади у вигляді інформаційних листівок, буклетів, брошур.</w:t>
            </w:r>
          </w:p>
        </w:tc>
      </w:tr>
      <w:tr w:rsidR="00F40E01" w:rsidRPr="00F40E01" w:rsidTr="00BF0474">
        <w:tc>
          <w:tcPr>
            <w:tcW w:w="675" w:type="dxa"/>
          </w:tcPr>
          <w:p w:rsidR="00034392" w:rsidRPr="00F40E01" w:rsidRDefault="00034392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96" w:type="dxa"/>
          </w:tcPr>
          <w:p w:rsidR="00034392" w:rsidRPr="00F40E01" w:rsidRDefault="00034392" w:rsidP="00E915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Залучення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</w:t>
            </w:r>
            <w:r w:rsidR="001B1253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ьних</w:t>
            </w:r>
            <w:proofErr w:type="spellEnd"/>
            <w:r w:rsidR="001B1253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1253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="001B1253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9B7A08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тимчасовій, </w:t>
            </w:r>
            <w:proofErr w:type="spellStart"/>
            <w:r w:rsidR="001B1253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постійній</w:t>
            </w:r>
            <w:proofErr w:type="spellEnd"/>
            <w:r w:rsidR="001B1253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1253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основі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вузькопрофільних спеціалістів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6" w:type="dxa"/>
          </w:tcPr>
          <w:p w:rsidR="00034392" w:rsidRPr="00F40E01" w:rsidRDefault="005811A4" w:rsidP="00AF1FF9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потреби</w:t>
            </w:r>
          </w:p>
        </w:tc>
        <w:tc>
          <w:tcPr>
            <w:tcW w:w="1958" w:type="dxa"/>
          </w:tcPr>
          <w:p w:rsidR="00034392" w:rsidRPr="00F40E01" w:rsidRDefault="005811A4" w:rsidP="00F40E01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видатків визначається щорічно виходячи із фінансових ресурсів місцевого бюджету</w:t>
            </w:r>
          </w:p>
        </w:tc>
        <w:tc>
          <w:tcPr>
            <w:tcW w:w="5232" w:type="dxa"/>
          </w:tcPr>
          <w:p w:rsidR="00034392" w:rsidRPr="00F40E01" w:rsidRDefault="003D3182" w:rsidP="00E91559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алучення вузькопрофільних спеціалістів згідно договорів ЦПХ до надання соціальних послуг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4392" w:rsidRPr="00F40E01" w:rsidRDefault="003D3182" w:rsidP="009B7A08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кладено та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виконуються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цивільно-правові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господарські</w:t>
            </w:r>
            <w:proofErr w:type="spellEnd"/>
            <w:r w:rsidR="009B7A08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договори на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відповідних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соціальних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B7A08" w:rsidRPr="00BC21CE" w:rsidRDefault="003D3182" w:rsidP="009B7A08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Підписано договори співпраці з громадськими установами /організаціями, державними установами </w:t>
            </w:r>
            <w:r w:rsidR="00BC21CE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="00BC21CE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="00BC21CE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1CE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відповідних</w:t>
            </w:r>
            <w:proofErr w:type="spellEnd"/>
            <w:r w:rsidR="00BC21CE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1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соціальних </w:t>
            </w:r>
            <w:proofErr w:type="spellStart"/>
            <w:r w:rsidR="00BC21CE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F40E01" w:rsidRPr="00F40E01" w:rsidTr="00BF0474">
        <w:tc>
          <w:tcPr>
            <w:tcW w:w="675" w:type="dxa"/>
          </w:tcPr>
          <w:p w:rsidR="00034392" w:rsidRPr="00F40E01" w:rsidRDefault="00034392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96" w:type="dxa"/>
          </w:tcPr>
          <w:p w:rsidR="00034392" w:rsidRPr="00F40E01" w:rsidRDefault="00034392" w:rsidP="001D1F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кваліфікації, 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професійного рівня і якості праці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працівників (курси, тренінги, навчальні поїздки)</w:t>
            </w:r>
          </w:p>
        </w:tc>
        <w:tc>
          <w:tcPr>
            <w:tcW w:w="1706" w:type="dxa"/>
          </w:tcPr>
          <w:p w:rsidR="00034392" w:rsidRPr="00F40E01" w:rsidRDefault="005811A4" w:rsidP="005811A4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постійно,</w:t>
            </w:r>
          </w:p>
          <w:p w:rsidR="005811A4" w:rsidRPr="00F40E01" w:rsidRDefault="005811A4" w:rsidP="005811A4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згідно плану роботи</w:t>
            </w:r>
          </w:p>
        </w:tc>
        <w:tc>
          <w:tcPr>
            <w:tcW w:w="1958" w:type="dxa"/>
          </w:tcPr>
          <w:p w:rsidR="00034392" w:rsidRPr="00F40E01" w:rsidRDefault="005811A4" w:rsidP="00F40E01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видатків визначається щорічно виходячи із фінансових ресурсів 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місцевого бюджету</w:t>
            </w:r>
          </w:p>
        </w:tc>
        <w:tc>
          <w:tcPr>
            <w:tcW w:w="5232" w:type="dxa"/>
          </w:tcPr>
          <w:p w:rsidR="00034392" w:rsidRPr="00F40E01" w:rsidRDefault="003D3182" w:rsidP="001B1253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Щ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онайменше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працівники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протязі року</w:t>
            </w:r>
            <w:r w:rsidR="001B1253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1253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беруть</w:t>
            </w:r>
            <w:proofErr w:type="spellEnd"/>
            <w:r w:rsidR="001B1253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участь у курсах, </w:t>
            </w:r>
            <w:proofErr w:type="spellStart"/>
            <w:r w:rsidR="001B1253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тренінгах</w:t>
            </w:r>
            <w:proofErr w:type="spellEnd"/>
            <w:r w:rsidR="001B1253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1253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поїздках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3D3182" w:rsidRPr="00F40E01" w:rsidRDefault="003D3182" w:rsidP="001B1253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Постійний моніторинг проведення семінарів, тренінгів та підвищення кваліфікації на безоплатній основі.</w:t>
            </w:r>
          </w:p>
        </w:tc>
      </w:tr>
      <w:tr w:rsidR="00F40E01" w:rsidRPr="00F40E01" w:rsidTr="00BF0474">
        <w:tc>
          <w:tcPr>
            <w:tcW w:w="675" w:type="dxa"/>
          </w:tcPr>
          <w:p w:rsidR="00034392" w:rsidRPr="00F40E01" w:rsidRDefault="00034392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4996" w:type="dxa"/>
          </w:tcPr>
          <w:p w:rsidR="00034392" w:rsidRPr="00F40E01" w:rsidRDefault="00034392" w:rsidP="00CC6D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щоденного прийому громадян спеціалістами Центру</w:t>
            </w:r>
          </w:p>
        </w:tc>
        <w:tc>
          <w:tcPr>
            <w:tcW w:w="1706" w:type="dxa"/>
          </w:tcPr>
          <w:p w:rsidR="00034392" w:rsidRPr="00F40E01" w:rsidRDefault="005811A4" w:rsidP="005811A4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958" w:type="dxa"/>
          </w:tcPr>
          <w:p w:rsidR="00034392" w:rsidRPr="00F40E01" w:rsidRDefault="00034392" w:rsidP="00F40E01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32" w:type="dxa"/>
          </w:tcPr>
          <w:p w:rsidR="00034392" w:rsidRPr="00F40E01" w:rsidRDefault="00034392" w:rsidP="001B1253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Діє контроль звернення громадян та своєчасне,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єктивн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="001B1253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в повному обсязі розглянуті письмові і усні звернення громадян</w:t>
            </w:r>
            <w:r w:rsidR="003D318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F40E01" w:rsidRPr="00F40E01" w:rsidTr="00BF0474">
        <w:tc>
          <w:tcPr>
            <w:tcW w:w="675" w:type="dxa"/>
          </w:tcPr>
          <w:p w:rsidR="00034392" w:rsidRPr="00F40E01" w:rsidRDefault="00034392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996" w:type="dxa"/>
          </w:tcPr>
          <w:p w:rsidR="00034392" w:rsidRPr="00F40E01" w:rsidRDefault="00034392" w:rsidP="00CC6D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Дотримання вимог Закону України «Про соціальні послуги»</w:t>
            </w:r>
          </w:p>
        </w:tc>
        <w:tc>
          <w:tcPr>
            <w:tcW w:w="1706" w:type="dxa"/>
          </w:tcPr>
          <w:p w:rsidR="00034392" w:rsidRPr="00F40E01" w:rsidRDefault="005811A4" w:rsidP="005811A4">
            <w:pPr>
              <w:pStyle w:val="Default"/>
              <w:jc w:val="center"/>
              <w:rPr>
                <w:color w:val="auto"/>
                <w:lang w:val="uk-UA"/>
              </w:rPr>
            </w:pPr>
            <w:r w:rsidRPr="00F40E01">
              <w:rPr>
                <w:color w:val="auto"/>
                <w:lang w:val="uk-UA"/>
              </w:rPr>
              <w:t>постійно</w:t>
            </w:r>
          </w:p>
        </w:tc>
        <w:tc>
          <w:tcPr>
            <w:tcW w:w="1958" w:type="dxa"/>
          </w:tcPr>
          <w:p w:rsidR="00034392" w:rsidRPr="00F40E01" w:rsidRDefault="00034392" w:rsidP="00F40E01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232" w:type="dxa"/>
          </w:tcPr>
          <w:p w:rsidR="001B1253" w:rsidRPr="00F40E01" w:rsidRDefault="00034392" w:rsidP="00CB01C2">
            <w:pPr>
              <w:pStyle w:val="Default"/>
              <w:jc w:val="both"/>
              <w:rPr>
                <w:color w:val="auto"/>
                <w:lang w:val="uk-UA"/>
              </w:rPr>
            </w:pPr>
            <w:r w:rsidRPr="00F40E01">
              <w:rPr>
                <w:color w:val="auto"/>
                <w:lang w:val="uk-UA"/>
              </w:rPr>
              <w:t xml:space="preserve">Комплексно і всебічно проаналізовано дотримання виконання Закону України «Про соціальні послуги». </w:t>
            </w:r>
          </w:p>
          <w:p w:rsidR="00034392" w:rsidRPr="00F40E01" w:rsidRDefault="00034392" w:rsidP="00CB01C2">
            <w:pPr>
              <w:pStyle w:val="Default"/>
              <w:jc w:val="both"/>
              <w:rPr>
                <w:color w:val="auto"/>
                <w:lang w:val="uk-UA"/>
              </w:rPr>
            </w:pPr>
            <w:r w:rsidRPr="00F40E01">
              <w:rPr>
                <w:color w:val="auto"/>
                <w:lang w:val="uk-UA"/>
              </w:rPr>
              <w:t>По підсумках роботи усунути виявлені недоліки.</w:t>
            </w:r>
          </w:p>
        </w:tc>
      </w:tr>
      <w:tr w:rsidR="003D3182" w:rsidRPr="00F40E01" w:rsidTr="00123364">
        <w:tc>
          <w:tcPr>
            <w:tcW w:w="14567" w:type="dxa"/>
            <w:gridSpan w:val="5"/>
            <w:shd w:val="clear" w:color="auto" w:fill="BFBFBF" w:themeFill="background1" w:themeFillShade="BF"/>
          </w:tcPr>
          <w:p w:rsidR="003D3182" w:rsidRPr="00F40E01" w:rsidRDefault="003D3182" w:rsidP="00303C8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 xml:space="preserve">Розділ 2.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Розвиток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матеріально-технічної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бази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сфери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надання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соц</w:t>
            </w:r>
            <w:proofErr w:type="gramEnd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іальних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послуг</w:t>
            </w:r>
            <w:proofErr w:type="spellEnd"/>
          </w:p>
          <w:p w:rsidR="003D3182" w:rsidRPr="00F40E01" w:rsidRDefault="003D3182" w:rsidP="00303C8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F40E01" w:rsidRPr="00F40E01" w:rsidTr="00BF0474">
        <w:tc>
          <w:tcPr>
            <w:tcW w:w="675" w:type="dxa"/>
          </w:tcPr>
          <w:p w:rsidR="00AF1FF9" w:rsidRPr="00F40E01" w:rsidRDefault="00AF1FF9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996" w:type="dxa"/>
          </w:tcPr>
          <w:p w:rsidR="00AF1FF9" w:rsidRPr="00F40E01" w:rsidRDefault="00AF1FF9" w:rsidP="00123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іально-технічної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Центру</w:t>
            </w:r>
          </w:p>
        </w:tc>
        <w:tc>
          <w:tcPr>
            <w:tcW w:w="1706" w:type="dxa"/>
          </w:tcPr>
          <w:p w:rsidR="00AF1FF9" w:rsidRPr="00F40E01" w:rsidRDefault="00AF1FF9" w:rsidP="00123364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958" w:type="dxa"/>
          </w:tcPr>
          <w:p w:rsidR="00AF1FF9" w:rsidRPr="00F40E01" w:rsidRDefault="00AF1FF9" w:rsidP="00F40E0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видатків визначається щорічно виходячи із фінансових ресурсів місцевого бюджету,</w:t>
            </w:r>
          </w:p>
          <w:p w:rsidR="00AF1FF9" w:rsidRPr="00F40E01" w:rsidRDefault="00AF1FF9" w:rsidP="00F40E0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надходження</w:t>
            </w:r>
          </w:p>
        </w:tc>
        <w:tc>
          <w:tcPr>
            <w:tcW w:w="5232" w:type="dxa"/>
          </w:tcPr>
          <w:p w:rsidR="00AF1FF9" w:rsidRPr="00F40E01" w:rsidRDefault="00AF1FF9" w:rsidP="00297DA4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блаштовано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Центру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придбано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засоби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297D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D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F40E01" w:rsidRPr="00F40E01" w:rsidTr="00BF0474">
        <w:tc>
          <w:tcPr>
            <w:tcW w:w="675" w:type="dxa"/>
          </w:tcPr>
          <w:p w:rsidR="00034392" w:rsidRPr="00F40E01" w:rsidRDefault="00034392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96" w:type="dxa"/>
          </w:tcPr>
          <w:p w:rsidR="00034392" w:rsidRPr="00F40E01" w:rsidRDefault="00034392" w:rsidP="00E915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місць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proofErr w:type="gram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іальних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старостаті</w:t>
            </w:r>
          </w:p>
        </w:tc>
        <w:tc>
          <w:tcPr>
            <w:tcW w:w="1706" w:type="dxa"/>
          </w:tcPr>
          <w:p w:rsidR="00034392" w:rsidRPr="00F40E01" w:rsidRDefault="00AF1FF9" w:rsidP="00AF1FF9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958" w:type="dxa"/>
          </w:tcPr>
          <w:p w:rsidR="00034392" w:rsidRPr="00F40E01" w:rsidRDefault="00034392" w:rsidP="00F40E01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2" w:type="dxa"/>
          </w:tcPr>
          <w:p w:rsidR="00034392" w:rsidRPr="00F40E01" w:rsidRDefault="003D3182" w:rsidP="001B1253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proofErr w:type="spellStart"/>
            <w:r w:rsidR="001B1253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бладнано</w:t>
            </w:r>
            <w:proofErr w:type="spellEnd"/>
            <w:r w:rsidR="001B1253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робочі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соціальних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старостат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proofErr w:type="spellEnd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="00034392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Ірдинь</w:t>
            </w:r>
            <w:proofErr w:type="spellEnd"/>
          </w:p>
          <w:p w:rsidR="0044581C" w:rsidRPr="00F40E01" w:rsidRDefault="0044581C" w:rsidP="001B1253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0E01" w:rsidRPr="00F40E01" w:rsidTr="00BF0474">
        <w:tc>
          <w:tcPr>
            <w:tcW w:w="675" w:type="dxa"/>
          </w:tcPr>
          <w:p w:rsidR="00AF1FF9" w:rsidRPr="00F40E01" w:rsidRDefault="00AF1FF9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96" w:type="dxa"/>
          </w:tcPr>
          <w:p w:rsidR="00AF1FF9" w:rsidRPr="00F40E01" w:rsidRDefault="00AF1FF9" w:rsidP="00654D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автомобіля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proofErr w:type="gram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іального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</w:p>
        </w:tc>
        <w:tc>
          <w:tcPr>
            <w:tcW w:w="1706" w:type="dxa"/>
          </w:tcPr>
          <w:p w:rsidR="00AF1FF9" w:rsidRPr="00F40E01" w:rsidRDefault="00AF1FF9" w:rsidP="00123364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потреби</w:t>
            </w:r>
          </w:p>
        </w:tc>
        <w:tc>
          <w:tcPr>
            <w:tcW w:w="1958" w:type="dxa"/>
          </w:tcPr>
          <w:p w:rsidR="00AF1FF9" w:rsidRPr="00F40E01" w:rsidRDefault="00AF1FF9" w:rsidP="00F40E0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видатків визначається щорічно виходячи із фінансових ресурсів місцевого бюджету, інші надходження</w:t>
            </w:r>
          </w:p>
        </w:tc>
        <w:tc>
          <w:tcPr>
            <w:tcW w:w="5232" w:type="dxa"/>
          </w:tcPr>
          <w:p w:rsidR="00AF1FF9" w:rsidRPr="00F40E01" w:rsidRDefault="00297DA4" w:rsidP="001D1F6D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="00AF1FF9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ридбано</w:t>
            </w:r>
            <w:proofErr w:type="spellEnd"/>
            <w:r w:rsidR="00AF1FF9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="00AF1FF9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</w:t>
            </w:r>
            <w:proofErr w:type="spellEnd"/>
            <w:r w:rsidR="00AF1FF9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="00AF1FF9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="00AF1FF9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1FF9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="00AF1FF9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1FF9" w:rsidRPr="00F4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="00AF1FF9"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F1FF9" w:rsidRPr="00F40E01" w:rsidRDefault="00AF1FF9" w:rsidP="00CB01C2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функціонування спеціалізованого автомобіля для перевезення осіб з обмеженими фізичними можливостями та осіб, що знаходяться у складних життєвих обставинах.</w:t>
            </w:r>
          </w:p>
        </w:tc>
      </w:tr>
      <w:tr w:rsidR="00F40E01" w:rsidRPr="00F40E01" w:rsidTr="00BF0474">
        <w:tc>
          <w:tcPr>
            <w:tcW w:w="675" w:type="dxa"/>
          </w:tcPr>
          <w:p w:rsidR="00113776" w:rsidRPr="00F40E01" w:rsidRDefault="0044581C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4996" w:type="dxa"/>
          </w:tcPr>
          <w:p w:rsidR="00113776" w:rsidRPr="00F40E01" w:rsidRDefault="00113776" w:rsidP="00113776">
            <w:pPr>
              <w:pStyle w:val="Default"/>
              <w:rPr>
                <w:color w:val="auto"/>
                <w:szCs w:val="20"/>
              </w:rPr>
            </w:pPr>
            <w:proofErr w:type="spellStart"/>
            <w:r w:rsidRPr="00F40E01">
              <w:rPr>
                <w:color w:val="auto"/>
                <w:szCs w:val="20"/>
              </w:rPr>
              <w:t>Утримання</w:t>
            </w:r>
            <w:proofErr w:type="spellEnd"/>
            <w:r w:rsidRPr="00F40E01">
              <w:rPr>
                <w:color w:val="auto"/>
                <w:szCs w:val="20"/>
              </w:rPr>
              <w:t xml:space="preserve"> </w:t>
            </w:r>
            <w:proofErr w:type="spellStart"/>
            <w:proofErr w:type="gramStart"/>
            <w:r w:rsidRPr="00F40E01">
              <w:rPr>
                <w:color w:val="auto"/>
                <w:szCs w:val="20"/>
              </w:rPr>
              <w:t>адм</w:t>
            </w:r>
            <w:proofErr w:type="gramEnd"/>
            <w:r w:rsidRPr="00F40E01">
              <w:rPr>
                <w:color w:val="auto"/>
                <w:szCs w:val="20"/>
              </w:rPr>
              <w:t>іністративної</w:t>
            </w:r>
            <w:proofErr w:type="spellEnd"/>
            <w:r w:rsidRPr="00F40E01">
              <w:rPr>
                <w:color w:val="auto"/>
                <w:szCs w:val="20"/>
              </w:rPr>
              <w:t xml:space="preserve"> </w:t>
            </w:r>
            <w:proofErr w:type="spellStart"/>
            <w:r w:rsidRPr="00F40E01">
              <w:rPr>
                <w:color w:val="auto"/>
                <w:szCs w:val="20"/>
              </w:rPr>
              <w:t>будівлі</w:t>
            </w:r>
            <w:proofErr w:type="spellEnd"/>
            <w:r w:rsidRPr="00F40E01">
              <w:rPr>
                <w:color w:val="auto"/>
                <w:szCs w:val="20"/>
              </w:rPr>
              <w:t xml:space="preserve"> </w:t>
            </w:r>
            <w:r w:rsidRPr="00F40E01">
              <w:rPr>
                <w:color w:val="auto"/>
                <w:szCs w:val="20"/>
                <w:lang w:val="uk-UA"/>
              </w:rPr>
              <w:t>Центру</w:t>
            </w:r>
            <w:r w:rsidRPr="00F40E01">
              <w:rPr>
                <w:color w:val="auto"/>
                <w:szCs w:val="20"/>
              </w:rPr>
              <w:t xml:space="preserve"> (у тому </w:t>
            </w:r>
            <w:proofErr w:type="spellStart"/>
            <w:r w:rsidRPr="00F40E01">
              <w:rPr>
                <w:color w:val="auto"/>
                <w:szCs w:val="20"/>
              </w:rPr>
              <w:t>числі</w:t>
            </w:r>
            <w:proofErr w:type="spellEnd"/>
            <w:r w:rsidRPr="00F40E01">
              <w:rPr>
                <w:color w:val="auto"/>
                <w:szCs w:val="20"/>
              </w:rPr>
              <w:t xml:space="preserve"> оплата </w:t>
            </w:r>
            <w:proofErr w:type="spellStart"/>
            <w:r w:rsidRPr="00F40E01">
              <w:rPr>
                <w:color w:val="auto"/>
                <w:szCs w:val="20"/>
              </w:rPr>
              <w:t>комунальних</w:t>
            </w:r>
            <w:proofErr w:type="spellEnd"/>
            <w:r w:rsidRPr="00F40E01">
              <w:rPr>
                <w:color w:val="auto"/>
                <w:szCs w:val="20"/>
              </w:rPr>
              <w:t xml:space="preserve"> </w:t>
            </w:r>
            <w:proofErr w:type="spellStart"/>
            <w:r w:rsidRPr="00F40E01">
              <w:rPr>
                <w:color w:val="auto"/>
                <w:szCs w:val="20"/>
              </w:rPr>
              <w:t>послуг</w:t>
            </w:r>
            <w:proofErr w:type="spellEnd"/>
            <w:r w:rsidRPr="00F40E01">
              <w:rPr>
                <w:color w:val="auto"/>
                <w:szCs w:val="20"/>
              </w:rPr>
              <w:t xml:space="preserve">) </w:t>
            </w:r>
          </w:p>
          <w:p w:rsidR="00113776" w:rsidRPr="00F40E01" w:rsidRDefault="00113776" w:rsidP="00654D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</w:tcPr>
          <w:p w:rsidR="00113776" w:rsidRPr="00F40E01" w:rsidRDefault="00324F35" w:rsidP="00123364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958" w:type="dxa"/>
          </w:tcPr>
          <w:p w:rsidR="00113776" w:rsidRPr="00F40E01" w:rsidRDefault="00324F35" w:rsidP="00F40E01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видатків визначається щорічно виходячи із фінансових ресурсів місцевого бюджету, інші надходження</w:t>
            </w:r>
          </w:p>
        </w:tc>
        <w:tc>
          <w:tcPr>
            <w:tcW w:w="5232" w:type="dxa"/>
          </w:tcPr>
          <w:p w:rsidR="00113776" w:rsidRPr="00F40E01" w:rsidRDefault="00113776" w:rsidP="00113776">
            <w:pPr>
              <w:pStyle w:val="Default"/>
              <w:rPr>
                <w:color w:val="auto"/>
                <w:szCs w:val="20"/>
                <w:lang w:val="uk-UA"/>
              </w:rPr>
            </w:pPr>
            <w:proofErr w:type="spellStart"/>
            <w:r w:rsidRPr="00F40E01">
              <w:rPr>
                <w:color w:val="auto"/>
                <w:szCs w:val="20"/>
              </w:rPr>
              <w:t>Здійснюється</w:t>
            </w:r>
            <w:proofErr w:type="spellEnd"/>
            <w:r w:rsidRPr="00F40E01">
              <w:rPr>
                <w:color w:val="auto"/>
                <w:szCs w:val="20"/>
              </w:rPr>
              <w:t xml:space="preserve"> оплата </w:t>
            </w:r>
            <w:proofErr w:type="spellStart"/>
            <w:r w:rsidRPr="00F40E01">
              <w:rPr>
                <w:color w:val="auto"/>
                <w:szCs w:val="20"/>
              </w:rPr>
              <w:t>комунальних</w:t>
            </w:r>
            <w:proofErr w:type="spellEnd"/>
            <w:r w:rsidRPr="00F40E01">
              <w:rPr>
                <w:color w:val="auto"/>
                <w:szCs w:val="20"/>
              </w:rPr>
              <w:t xml:space="preserve"> </w:t>
            </w:r>
            <w:proofErr w:type="spellStart"/>
            <w:r w:rsidRPr="00F40E01">
              <w:rPr>
                <w:color w:val="auto"/>
                <w:szCs w:val="20"/>
              </w:rPr>
              <w:t>послуг</w:t>
            </w:r>
            <w:proofErr w:type="spellEnd"/>
            <w:r w:rsidRPr="00F40E01">
              <w:rPr>
                <w:color w:val="auto"/>
                <w:szCs w:val="20"/>
              </w:rPr>
              <w:t xml:space="preserve">, </w:t>
            </w:r>
            <w:proofErr w:type="spellStart"/>
            <w:r w:rsidRPr="00F40E01">
              <w:rPr>
                <w:color w:val="auto"/>
                <w:szCs w:val="20"/>
              </w:rPr>
              <w:t>зокрема</w:t>
            </w:r>
            <w:proofErr w:type="spellEnd"/>
            <w:r w:rsidRPr="00F40E01">
              <w:rPr>
                <w:color w:val="auto"/>
                <w:szCs w:val="20"/>
                <w:lang w:val="uk-UA"/>
              </w:rPr>
              <w:t>, п</w:t>
            </w:r>
            <w:proofErr w:type="spellStart"/>
            <w:r w:rsidR="00324F35" w:rsidRPr="00F40E01">
              <w:rPr>
                <w:color w:val="auto"/>
                <w:szCs w:val="20"/>
              </w:rPr>
              <w:t>ослуги</w:t>
            </w:r>
            <w:proofErr w:type="spellEnd"/>
            <w:r w:rsidR="00324F35" w:rsidRPr="00F40E01">
              <w:rPr>
                <w:color w:val="auto"/>
                <w:szCs w:val="20"/>
              </w:rPr>
              <w:t xml:space="preserve"> </w:t>
            </w:r>
            <w:proofErr w:type="spellStart"/>
            <w:r w:rsidR="00324F35" w:rsidRPr="00F40E01">
              <w:rPr>
                <w:color w:val="auto"/>
                <w:szCs w:val="20"/>
              </w:rPr>
              <w:t>електропостачанн</w:t>
            </w:r>
            <w:proofErr w:type="spellEnd"/>
            <w:r w:rsidR="00324F35" w:rsidRPr="00F40E01">
              <w:rPr>
                <w:color w:val="auto"/>
                <w:szCs w:val="20"/>
                <w:lang w:val="uk-UA"/>
              </w:rPr>
              <w:t>я.</w:t>
            </w:r>
          </w:p>
          <w:p w:rsidR="00113776" w:rsidRPr="00F40E01" w:rsidRDefault="00113776" w:rsidP="001D1F6D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FF9" w:rsidRPr="00F40E01" w:rsidTr="00123364">
        <w:tc>
          <w:tcPr>
            <w:tcW w:w="14567" w:type="dxa"/>
            <w:gridSpan w:val="5"/>
            <w:shd w:val="clear" w:color="auto" w:fill="BFBFBF" w:themeFill="background1" w:themeFillShade="BF"/>
          </w:tcPr>
          <w:p w:rsidR="00AF1FF9" w:rsidRPr="00F40E01" w:rsidRDefault="00AF1FF9" w:rsidP="00F40E01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Розділ 3. Соціальне обслуговування та підтримка осіб, що потрапили до складних життєвих обставин</w:t>
            </w:r>
          </w:p>
          <w:p w:rsidR="00AF1FF9" w:rsidRPr="00F40E01" w:rsidRDefault="00AF1FF9" w:rsidP="00F40E01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4581C" w:rsidRPr="00F40E01" w:rsidTr="00BF0474">
        <w:tc>
          <w:tcPr>
            <w:tcW w:w="675" w:type="dxa"/>
          </w:tcPr>
          <w:p w:rsidR="0044581C" w:rsidRPr="00F40E01" w:rsidRDefault="0044581C" w:rsidP="0063287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96" w:type="dxa"/>
          </w:tcPr>
          <w:p w:rsidR="0044581C" w:rsidRPr="00F40E01" w:rsidRDefault="0044581C" w:rsidP="003B3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 та оцінка потреб у соціальних послугах</w:t>
            </w:r>
            <w:r w:rsidR="006466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мешканців громади</w:t>
            </w:r>
          </w:p>
        </w:tc>
        <w:tc>
          <w:tcPr>
            <w:tcW w:w="1706" w:type="dxa"/>
          </w:tcPr>
          <w:p w:rsidR="0044581C" w:rsidRPr="00F40E01" w:rsidRDefault="0044581C" w:rsidP="003B365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958" w:type="dxa"/>
          </w:tcPr>
          <w:p w:rsidR="0044581C" w:rsidRDefault="0044581C" w:rsidP="00F40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видатків визначається щорічно виходячи із фінансових ресурсів місцевого бюджету, інші надходження</w:t>
            </w:r>
          </w:p>
          <w:p w:rsidR="00F40E01" w:rsidRPr="00F40E01" w:rsidRDefault="00F40E01" w:rsidP="00F40E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2" w:type="dxa"/>
          </w:tcPr>
          <w:p w:rsidR="0044581C" w:rsidRPr="00F40E01" w:rsidRDefault="0044581C" w:rsidP="003B36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Регулярне вивчення потреб у соціальних послугах, </w:t>
            </w:r>
            <w:r w:rsidR="00646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т.ч. з урахуванням інформації</w:t>
            </w:r>
            <w:r w:rsidR="00E62D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окремих надавачів послуг.</w:t>
            </w:r>
          </w:p>
          <w:p w:rsidR="0044581C" w:rsidRPr="00F40E01" w:rsidRDefault="0044581C" w:rsidP="003B36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даних про надавачів та отримувачів соціальних послуг.</w:t>
            </w:r>
          </w:p>
          <w:p w:rsidR="0044581C" w:rsidRPr="00F40E01" w:rsidRDefault="0044581C" w:rsidP="003B36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індивідуальних потреб осіб/сімей</w:t>
            </w:r>
            <w:r w:rsidR="00646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466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 послугах.</w:t>
            </w:r>
          </w:p>
        </w:tc>
      </w:tr>
      <w:tr w:rsidR="002F29DB" w:rsidRPr="00193BDC" w:rsidTr="00BF0474">
        <w:tc>
          <w:tcPr>
            <w:tcW w:w="675" w:type="dxa"/>
          </w:tcPr>
          <w:p w:rsidR="002F29DB" w:rsidRPr="00F40E01" w:rsidRDefault="002F29DB" w:rsidP="002F29D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996" w:type="dxa"/>
          </w:tcPr>
          <w:p w:rsidR="002F29DB" w:rsidRPr="006466E8" w:rsidRDefault="002F29DB" w:rsidP="002F29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 w:eastAsia="ru-RU"/>
              </w:rPr>
            </w:pPr>
            <w:r w:rsidRPr="002F29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Моніторинг надання соціальних послуг та оцінка якості соціальних послуг</w:t>
            </w:r>
          </w:p>
        </w:tc>
        <w:tc>
          <w:tcPr>
            <w:tcW w:w="1706" w:type="dxa"/>
          </w:tcPr>
          <w:p w:rsidR="002F29DB" w:rsidRPr="006466E8" w:rsidRDefault="002F29DB" w:rsidP="002F29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2F2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58" w:type="dxa"/>
          </w:tcPr>
          <w:p w:rsidR="002F29DB" w:rsidRDefault="002F29DB" w:rsidP="002F29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видатків визначається щорічно виходячи із фінансових ресурсів місцевого бюджету, інші надходження</w:t>
            </w:r>
          </w:p>
          <w:p w:rsidR="002F29DB" w:rsidRPr="006466E8" w:rsidRDefault="002F29DB" w:rsidP="002F29DB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</w:p>
        </w:tc>
        <w:tc>
          <w:tcPr>
            <w:tcW w:w="5232" w:type="dxa"/>
          </w:tcPr>
          <w:p w:rsidR="002F29DB" w:rsidRPr="006466E8" w:rsidRDefault="002F29DB" w:rsidP="002F29D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2F2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Систематичне проведення внутрішнього моніторингу якості надання соціальних послуг відповідно до Постанови №449 від 01.06.2021 року «Про затвердження Порядку проведення моніторингу надання та оцінки якості соціальних послуг».</w:t>
            </w:r>
          </w:p>
        </w:tc>
      </w:tr>
      <w:tr w:rsidR="002F29DB" w:rsidRPr="00F40E01" w:rsidTr="00BF0474">
        <w:tc>
          <w:tcPr>
            <w:tcW w:w="675" w:type="dxa"/>
          </w:tcPr>
          <w:p w:rsidR="002F29DB" w:rsidRPr="00F40E01" w:rsidRDefault="002F29DB" w:rsidP="002F29D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996" w:type="dxa"/>
          </w:tcPr>
          <w:p w:rsidR="002F29DB" w:rsidRPr="00F40E01" w:rsidRDefault="002F29DB" w:rsidP="002F29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соціальними послугами за місцем проживання громадян, не здатних до самообслуговування у зв’язку з похилим 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віком, хворобою, інвалідністю</w:t>
            </w:r>
          </w:p>
        </w:tc>
        <w:tc>
          <w:tcPr>
            <w:tcW w:w="1706" w:type="dxa"/>
          </w:tcPr>
          <w:p w:rsidR="002F29DB" w:rsidRPr="00F40E01" w:rsidRDefault="002F29DB" w:rsidP="002F29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1958" w:type="dxa"/>
          </w:tcPr>
          <w:p w:rsidR="002F29DB" w:rsidRPr="00F40E01" w:rsidRDefault="002F29DB" w:rsidP="002F29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видатків визначається щорічно 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виходячи із фінансових ресурсів місцевого бюджету, інші надходження</w:t>
            </w:r>
          </w:p>
        </w:tc>
        <w:tc>
          <w:tcPr>
            <w:tcW w:w="5232" w:type="dxa"/>
          </w:tcPr>
          <w:p w:rsidR="002F29DB" w:rsidRPr="00F40E01" w:rsidRDefault="002F29DB" w:rsidP="002F29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Надання соціальної послуги догляд вдома.</w:t>
            </w:r>
          </w:p>
          <w:p w:rsidR="002F29DB" w:rsidRPr="00F40E01" w:rsidRDefault="002F29DB" w:rsidP="002F29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соціальної послуги фізичний супровід осіб з інвалідністю, які мають 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порушення опорно-рухового апарату та пересуваються на кріслах колісних, з інтелектуальними, сенсорними, фізичними, моторними, психічними та поведінковими порушеннями.</w:t>
            </w:r>
          </w:p>
          <w:p w:rsidR="002F29DB" w:rsidRPr="00F40E01" w:rsidRDefault="002F29DB" w:rsidP="002F29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Функціонування пункту прокату технічних засобів реабілітації.</w:t>
            </w:r>
          </w:p>
        </w:tc>
      </w:tr>
      <w:tr w:rsidR="002F29DB" w:rsidRPr="00920F51" w:rsidTr="00BF0474">
        <w:tc>
          <w:tcPr>
            <w:tcW w:w="675" w:type="dxa"/>
          </w:tcPr>
          <w:p w:rsidR="002F29DB" w:rsidRPr="00F40E01" w:rsidRDefault="002F29DB" w:rsidP="002F29D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4996" w:type="dxa"/>
          </w:tcPr>
          <w:p w:rsidR="002F29DB" w:rsidRPr="00F40E01" w:rsidRDefault="002F29DB" w:rsidP="002F29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додатковою підтримкою найменш захищених верст населення</w:t>
            </w:r>
          </w:p>
        </w:tc>
        <w:tc>
          <w:tcPr>
            <w:tcW w:w="1706" w:type="dxa"/>
          </w:tcPr>
          <w:p w:rsidR="002F29DB" w:rsidRPr="00F40E01" w:rsidRDefault="002F29DB" w:rsidP="002F29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58" w:type="dxa"/>
          </w:tcPr>
          <w:p w:rsidR="002F29DB" w:rsidRPr="00F40E01" w:rsidRDefault="002F29DB" w:rsidP="002F29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видатків визначається щорічно виходячи із фінансових ресурсів місцевого бюджету, інші надходження</w:t>
            </w:r>
          </w:p>
        </w:tc>
        <w:tc>
          <w:tcPr>
            <w:tcW w:w="5232" w:type="dxa"/>
          </w:tcPr>
          <w:p w:rsidR="002F29DB" w:rsidRPr="00F40E01" w:rsidRDefault="002F29DB" w:rsidP="002F29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співробітництва з благодійними та громадськими організаціями, підприємцями, фізичними особами, волонтерами та іншими суб’єктами з метою надання малозабезпеченим отримувачам соціальних послуг натуральної допомоги у вигляді продуктів харчування, вживаного одягу, побутових послуг, перукаря, швачки та ін..</w:t>
            </w:r>
          </w:p>
        </w:tc>
      </w:tr>
      <w:tr w:rsidR="001A5F7A" w:rsidRPr="00920F51" w:rsidTr="00BF0474">
        <w:tc>
          <w:tcPr>
            <w:tcW w:w="675" w:type="dxa"/>
          </w:tcPr>
          <w:p w:rsidR="001A5F7A" w:rsidRPr="00F40E01" w:rsidRDefault="001A5F7A" w:rsidP="001A5F7A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996" w:type="dxa"/>
          </w:tcPr>
          <w:p w:rsidR="001A5F7A" w:rsidRPr="00F40E01" w:rsidRDefault="001A5F7A" w:rsidP="001A5F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Соціальна підтримка дітей, сімей та молоді</w:t>
            </w:r>
          </w:p>
        </w:tc>
        <w:tc>
          <w:tcPr>
            <w:tcW w:w="1706" w:type="dxa"/>
          </w:tcPr>
          <w:p w:rsidR="001A5F7A" w:rsidRPr="00F40E01" w:rsidRDefault="001A5F7A" w:rsidP="001A5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58" w:type="dxa"/>
          </w:tcPr>
          <w:p w:rsidR="001A5F7A" w:rsidRPr="00F40E01" w:rsidRDefault="001A5F7A" w:rsidP="001A5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видатків визначається щорічно виходячи із фінансових ресурсів місцевого бюджету, інші надходження</w:t>
            </w:r>
          </w:p>
        </w:tc>
        <w:tc>
          <w:tcPr>
            <w:tcW w:w="5232" w:type="dxa"/>
          </w:tcPr>
          <w:p w:rsidR="001A5F7A" w:rsidRPr="00F40E01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профілактичних інформувань.</w:t>
            </w:r>
          </w:p>
          <w:p w:rsidR="001A5F7A" w:rsidRPr="00F40E01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групових заходів щодо інформаційно-роз’яснювальної роботи з метою попередження потрапляння в складні життєві обставини.</w:t>
            </w:r>
          </w:p>
        </w:tc>
      </w:tr>
      <w:tr w:rsidR="001A5F7A" w:rsidRPr="006D3BCA" w:rsidTr="00BF0474">
        <w:tc>
          <w:tcPr>
            <w:tcW w:w="675" w:type="dxa"/>
          </w:tcPr>
          <w:p w:rsidR="001A5F7A" w:rsidRPr="00F40E01" w:rsidRDefault="001A5F7A" w:rsidP="001A5F7A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996" w:type="dxa"/>
          </w:tcPr>
          <w:p w:rsidR="001A5F7A" w:rsidRPr="00F40E01" w:rsidRDefault="001A5F7A" w:rsidP="001A5F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Надання соціальних послуг особам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/сім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’ям</w:t>
            </w: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які опинилися у складних життєвих обставинах </w:t>
            </w:r>
          </w:p>
        </w:tc>
        <w:tc>
          <w:tcPr>
            <w:tcW w:w="1706" w:type="dxa"/>
          </w:tcPr>
          <w:p w:rsidR="001A5F7A" w:rsidRPr="00F40E01" w:rsidRDefault="001A5F7A" w:rsidP="001A5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1958" w:type="dxa"/>
          </w:tcPr>
          <w:p w:rsidR="001A5F7A" w:rsidRPr="00F40E01" w:rsidRDefault="001A5F7A" w:rsidP="001A5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видатків визначається щорічно виходячи із фінансових ресурсів місцевого бюджету, інші надходження</w:t>
            </w:r>
          </w:p>
        </w:tc>
        <w:tc>
          <w:tcPr>
            <w:tcW w:w="5232" w:type="dxa"/>
          </w:tcPr>
          <w:p w:rsidR="001A5F7A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соціальних послуг відповідно до Державних стандартів.</w:t>
            </w:r>
          </w:p>
          <w:p w:rsidR="001A5F7A" w:rsidRPr="00F40E01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Задоволеність отримувачів від якості надання соціальної послуги.</w:t>
            </w:r>
          </w:p>
        </w:tc>
      </w:tr>
      <w:tr w:rsidR="001A5F7A" w:rsidRPr="006466E8" w:rsidTr="00BF0474">
        <w:tc>
          <w:tcPr>
            <w:tcW w:w="675" w:type="dxa"/>
          </w:tcPr>
          <w:p w:rsidR="001A5F7A" w:rsidRPr="00F40E01" w:rsidRDefault="001A5F7A" w:rsidP="001A5F7A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4996" w:type="dxa"/>
          </w:tcPr>
          <w:p w:rsidR="001A5F7A" w:rsidRPr="00F40E01" w:rsidRDefault="001A5F7A" w:rsidP="001A5F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Забезпечення соціально незахищених верств населення речами першочергового вжитку</w:t>
            </w:r>
          </w:p>
        </w:tc>
        <w:tc>
          <w:tcPr>
            <w:tcW w:w="1706" w:type="dxa"/>
          </w:tcPr>
          <w:p w:rsidR="001A5F7A" w:rsidRPr="00F40E01" w:rsidRDefault="001A5F7A" w:rsidP="001A5F7A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протягом року</w:t>
            </w:r>
          </w:p>
        </w:tc>
        <w:tc>
          <w:tcPr>
            <w:tcW w:w="1958" w:type="dxa"/>
          </w:tcPr>
          <w:p w:rsidR="001A5F7A" w:rsidRPr="00F40E01" w:rsidRDefault="001A5F7A" w:rsidP="001A5F7A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видатків визначається щорічно виходячи із фінансових ресурсів місцевого бюджету, інші надходження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232" w:type="dxa"/>
          </w:tcPr>
          <w:p w:rsidR="001A5F7A" w:rsidRPr="00F40E01" w:rsidRDefault="001A5F7A" w:rsidP="001A5F7A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Організовано та функціонує Пункт адресної допомоги.</w:t>
            </w:r>
          </w:p>
        </w:tc>
      </w:tr>
      <w:tr w:rsidR="001A5F7A" w:rsidRPr="00F40E01" w:rsidTr="00BF0474">
        <w:tc>
          <w:tcPr>
            <w:tcW w:w="675" w:type="dxa"/>
          </w:tcPr>
          <w:p w:rsidR="001A5F7A" w:rsidRPr="00F40E01" w:rsidRDefault="001A5F7A" w:rsidP="001A5F7A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996" w:type="dxa"/>
          </w:tcPr>
          <w:p w:rsidR="001A5F7A" w:rsidRPr="00F40E01" w:rsidRDefault="001A5F7A" w:rsidP="001A5F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допомоги громадянам похилого віку, особам з інвалідністю (які досягли 18-ти річного віку), що частково втратили здатність до самообслуговування</w:t>
            </w:r>
          </w:p>
        </w:tc>
        <w:tc>
          <w:tcPr>
            <w:tcW w:w="1706" w:type="dxa"/>
          </w:tcPr>
          <w:p w:rsidR="001A5F7A" w:rsidRPr="00F40E01" w:rsidRDefault="001A5F7A" w:rsidP="001A5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58" w:type="dxa"/>
          </w:tcPr>
          <w:p w:rsidR="001A5F7A" w:rsidRPr="00F40E01" w:rsidRDefault="001A5F7A" w:rsidP="001A5F7A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видатків визначається щорічно виходячи із фінансових ресурсів місцевого бюджету, інші надходження</w:t>
            </w:r>
          </w:p>
        </w:tc>
        <w:tc>
          <w:tcPr>
            <w:tcW w:w="5232" w:type="dxa"/>
          </w:tcPr>
          <w:p w:rsidR="001A5F7A" w:rsidRPr="00F40E01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надання соціальної послуги соціальна адаптація.</w:t>
            </w:r>
          </w:p>
          <w:p w:rsidR="001A5F7A" w:rsidRPr="00F40E01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Розширення мережі факультетів «Університет ІІІ віку».</w:t>
            </w:r>
          </w:p>
          <w:p w:rsidR="001A5F7A" w:rsidRPr="00F40E01" w:rsidRDefault="001A5F7A" w:rsidP="001A5F7A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Надано допомогу у вигляді засобів реабілітації громадянам, що їх потребують відповідно до наявних у Пункті прокату Центру.</w:t>
            </w:r>
          </w:p>
          <w:p w:rsidR="001A5F7A" w:rsidRPr="00F40E01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Налагоджено співробітництво з працівниками охорони здоров’я, освіти та ін.</w:t>
            </w:r>
          </w:p>
        </w:tc>
      </w:tr>
      <w:tr w:rsidR="001A5F7A" w:rsidRPr="00920F51" w:rsidTr="00BF0474">
        <w:tc>
          <w:tcPr>
            <w:tcW w:w="675" w:type="dxa"/>
          </w:tcPr>
          <w:p w:rsidR="001A5F7A" w:rsidRPr="00F40E01" w:rsidRDefault="001A5F7A" w:rsidP="001A5F7A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996" w:type="dxa"/>
          </w:tcPr>
          <w:p w:rsidR="001A5F7A" w:rsidRPr="00F40E01" w:rsidRDefault="001A5F7A" w:rsidP="001A5F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Утвердження пріоритетності сімейних цінностей та попередження насильства в сім'ї</w:t>
            </w:r>
          </w:p>
        </w:tc>
        <w:tc>
          <w:tcPr>
            <w:tcW w:w="1706" w:type="dxa"/>
          </w:tcPr>
          <w:p w:rsidR="001A5F7A" w:rsidRPr="00F40E01" w:rsidRDefault="001A5F7A" w:rsidP="001A5F7A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58" w:type="dxa"/>
          </w:tcPr>
          <w:p w:rsidR="001A5F7A" w:rsidRPr="00F40E01" w:rsidRDefault="001A5F7A" w:rsidP="001A5F7A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видатків визначається щорічно виходячи із фінансових ресурсів місцевого бюджету, інші надходження</w:t>
            </w:r>
          </w:p>
        </w:tc>
        <w:tc>
          <w:tcPr>
            <w:tcW w:w="5232" w:type="dxa"/>
          </w:tcPr>
          <w:p w:rsidR="001A5F7A" w:rsidRPr="00F40E01" w:rsidRDefault="001A5F7A" w:rsidP="001A5F7A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невідкладної допомоги дітям, особам, постраждалим від жорстокого поводження у сім’ї, насилля чи реальної загрози його вчинення.</w:t>
            </w:r>
          </w:p>
          <w:p w:rsidR="001A5F7A" w:rsidRPr="00F40E01" w:rsidRDefault="001A5F7A" w:rsidP="001A5F7A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інформаційної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кампані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популяризації сімейних форм виховання.</w:t>
            </w:r>
          </w:p>
          <w:p w:rsidR="001A5F7A" w:rsidRPr="00F40E01" w:rsidRDefault="001A5F7A" w:rsidP="001A5F7A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пошуку кандидатів у прийомні батьки та батьки-вихователі, патронатні вихователі.</w:t>
            </w:r>
          </w:p>
          <w:p w:rsidR="001A5F7A" w:rsidRPr="00F40E01" w:rsidRDefault="001A5F7A" w:rsidP="001A5F7A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інформаційно-просвітницьких заходів, спрямовані на збереження сімейних цінностей, попередження насильства в сім’ї із залученням засобів масової інформації.</w:t>
            </w:r>
          </w:p>
          <w:p w:rsidR="001A5F7A" w:rsidRPr="00F40E01" w:rsidRDefault="001A5F7A" w:rsidP="001A5F7A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навчально-методичних заходів із реалізації державної політики в сфері попередження насильства в сім’ї з метою 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формування культури ненасильницької поведінки у молоді, підвищення рівня обізнаності стосовно проявів та наслідків насильницьких дій.</w:t>
            </w:r>
          </w:p>
          <w:p w:rsidR="001A5F7A" w:rsidRPr="00F40E01" w:rsidRDefault="001A5F7A" w:rsidP="001A5F7A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навчально-методичних заходів із реалізації державної політики в сфері попередження насильства в сім’ї з метою формування культури ненасильницької поведінки у молоді, підвищення рівня обізнаності стосовно проявів та наслідків насильницьких дій.</w:t>
            </w:r>
          </w:p>
        </w:tc>
      </w:tr>
      <w:tr w:rsidR="001A5F7A" w:rsidRPr="00920F51" w:rsidTr="00BF0474">
        <w:tc>
          <w:tcPr>
            <w:tcW w:w="675" w:type="dxa"/>
          </w:tcPr>
          <w:p w:rsidR="001A5F7A" w:rsidRPr="00F40E01" w:rsidRDefault="001A5F7A" w:rsidP="001A5F7A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4996" w:type="dxa"/>
          </w:tcPr>
          <w:p w:rsidR="001A5F7A" w:rsidRPr="00F40E01" w:rsidRDefault="001A5F7A" w:rsidP="001A5F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Протидія торгівлі людьми</w:t>
            </w:r>
          </w:p>
        </w:tc>
        <w:tc>
          <w:tcPr>
            <w:tcW w:w="1706" w:type="dxa"/>
          </w:tcPr>
          <w:p w:rsidR="001A5F7A" w:rsidRPr="00F40E01" w:rsidRDefault="001A5F7A" w:rsidP="001A5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58" w:type="dxa"/>
          </w:tcPr>
          <w:p w:rsidR="001A5F7A" w:rsidRPr="00F40E01" w:rsidRDefault="001A5F7A" w:rsidP="001A5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видатків визначається щорічно виходячи із фінансових ресурсів місцевого бюджету, інші надходження</w:t>
            </w:r>
          </w:p>
        </w:tc>
        <w:tc>
          <w:tcPr>
            <w:tcW w:w="5232" w:type="dxa"/>
          </w:tcPr>
          <w:p w:rsidR="001A5F7A" w:rsidRPr="00F40E01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навчально-методичні заходів з метою підвищення рівня компетенції фахівців та інших спеціалістів, діяльність яких пов’язана з наданням допомоги особам, які належать до групи ризику або постраждали від торгівлі людьми.</w:t>
            </w:r>
          </w:p>
          <w:p w:rsidR="001A5F7A" w:rsidRPr="00F40E01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інформаційних заходів з метою підвищення поінформованості населення  з питань протидії торгівлі людьми.</w:t>
            </w:r>
          </w:p>
          <w:p w:rsidR="001A5F7A" w:rsidRPr="00F40E01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Розповсюдження соціальної реклами з метою підвищення поінформованості населення  з питань протидії торгівлі людьми.</w:t>
            </w:r>
          </w:p>
          <w:p w:rsidR="001A5F7A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здійснення соціального супроводу розробки та виконання плану реабілітації особи, яка постраждала від торгівлі людьми, організацію отримання комплексу соціальних послуг особам, яким встановлено статус, постраждалих від торгівлі людьми.</w:t>
            </w:r>
          </w:p>
          <w:p w:rsidR="001A5F7A" w:rsidRPr="00F40E01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5F7A" w:rsidRPr="00F40E01" w:rsidTr="00BF0474">
        <w:tc>
          <w:tcPr>
            <w:tcW w:w="675" w:type="dxa"/>
          </w:tcPr>
          <w:p w:rsidR="001A5F7A" w:rsidRPr="00F40E01" w:rsidRDefault="001A5F7A" w:rsidP="001A5F7A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996" w:type="dxa"/>
          </w:tcPr>
          <w:p w:rsidR="001A5F7A" w:rsidRPr="00F40E01" w:rsidRDefault="001A5F7A" w:rsidP="001A5F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рівних прав та можливостей жінок і чоловіків</w:t>
            </w:r>
          </w:p>
        </w:tc>
        <w:tc>
          <w:tcPr>
            <w:tcW w:w="1706" w:type="dxa"/>
          </w:tcPr>
          <w:p w:rsidR="001A5F7A" w:rsidRPr="00F40E01" w:rsidRDefault="001A5F7A" w:rsidP="001A5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58" w:type="dxa"/>
          </w:tcPr>
          <w:p w:rsidR="001A5F7A" w:rsidRPr="00F40E01" w:rsidRDefault="001A5F7A" w:rsidP="001A5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видатків визначається щорічно виходячи із 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фінансових ресурсів місцевого бюджету, інші надходження</w:t>
            </w:r>
          </w:p>
        </w:tc>
        <w:tc>
          <w:tcPr>
            <w:tcW w:w="5232" w:type="dxa"/>
          </w:tcPr>
          <w:p w:rsidR="001A5F7A" w:rsidRPr="00F40E01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Проведення навчально-методичних заходів з метою підвищення рівня компетенції спеціалістів з питань забезпечення рівних прав та можливостей жінок і чоловіків.</w:t>
            </w:r>
          </w:p>
          <w:p w:rsidR="001A5F7A" w:rsidRPr="00F40E01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Проведення інформаційних кампаній в ЗМІ, розповсюджено соціальну рекламу з метою подолання гендерних стереотипів, запобігання дискримінації за ознакою статі.</w:t>
            </w:r>
          </w:p>
          <w:p w:rsidR="001A5F7A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з метою  формування в суспільстві культури гендерної рівності.</w:t>
            </w:r>
          </w:p>
          <w:p w:rsidR="001A5F7A" w:rsidRPr="00F40E01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5F7A" w:rsidRPr="00F40E01" w:rsidTr="00BF0474">
        <w:tc>
          <w:tcPr>
            <w:tcW w:w="675" w:type="dxa"/>
          </w:tcPr>
          <w:p w:rsidR="001A5F7A" w:rsidRPr="00F40E01" w:rsidRDefault="001A5F7A" w:rsidP="001A5F7A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4996" w:type="dxa"/>
          </w:tcPr>
          <w:p w:rsidR="001A5F7A" w:rsidRPr="00F40E01" w:rsidRDefault="001A5F7A" w:rsidP="001A5F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інформаційно-просвітницьких заходів, що спрямовані на попередження негативних явищ в громаді, зменшення ризику виникнення та розвитку цих явищ </w:t>
            </w:r>
          </w:p>
        </w:tc>
        <w:tc>
          <w:tcPr>
            <w:tcW w:w="1706" w:type="dxa"/>
          </w:tcPr>
          <w:p w:rsidR="001A5F7A" w:rsidRPr="00F40E01" w:rsidRDefault="001A5F7A" w:rsidP="001A5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58" w:type="dxa"/>
          </w:tcPr>
          <w:p w:rsidR="001A5F7A" w:rsidRPr="00F40E01" w:rsidRDefault="001A5F7A" w:rsidP="001A5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видатків визначається щорічно виходячи із фінансових ресурсів місцевого бюджету, інші надходження</w:t>
            </w:r>
          </w:p>
        </w:tc>
        <w:tc>
          <w:tcPr>
            <w:tcW w:w="5232" w:type="dxa"/>
          </w:tcPr>
          <w:p w:rsidR="001A5F7A" w:rsidRPr="00F40E01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інформаційно-просвітницьких заходів згідно плану роботи Центру.</w:t>
            </w:r>
          </w:p>
        </w:tc>
      </w:tr>
      <w:tr w:rsidR="001A5F7A" w:rsidRPr="00F40E01" w:rsidTr="00BF0474">
        <w:tc>
          <w:tcPr>
            <w:tcW w:w="675" w:type="dxa"/>
          </w:tcPr>
          <w:p w:rsidR="001A5F7A" w:rsidRPr="00F40E01" w:rsidRDefault="00BC21CE" w:rsidP="001A5F7A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996" w:type="dxa"/>
          </w:tcPr>
          <w:p w:rsidR="001A5F7A" w:rsidRPr="00F40E01" w:rsidRDefault="001A5F7A" w:rsidP="001A5F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 програм (проектів, заходів) для реалізації ЗУ «Про соціальні послуги»</w:t>
            </w:r>
          </w:p>
        </w:tc>
        <w:tc>
          <w:tcPr>
            <w:tcW w:w="1706" w:type="dxa"/>
          </w:tcPr>
          <w:p w:rsidR="001A5F7A" w:rsidRPr="00F40E01" w:rsidRDefault="001A5F7A" w:rsidP="001A5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58" w:type="dxa"/>
          </w:tcPr>
          <w:p w:rsidR="001A5F7A" w:rsidRPr="00F40E01" w:rsidRDefault="001A5F7A" w:rsidP="001A5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видатків визначається щорічно виходячи із фінансових ресурсів місцевого бюджету, інші надходження</w:t>
            </w:r>
          </w:p>
        </w:tc>
        <w:tc>
          <w:tcPr>
            <w:tcW w:w="5232" w:type="dxa"/>
          </w:tcPr>
          <w:p w:rsidR="001A5F7A" w:rsidRPr="00F40E01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Затверджені Програми соціальної профілактики тематичного спрямування.</w:t>
            </w:r>
          </w:p>
          <w:p w:rsidR="001A5F7A" w:rsidRDefault="001A5F7A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Затверджені Програми з </w:t>
            </w:r>
            <w:r w:rsidR="00BC2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розвитку </w:t>
            </w:r>
            <w:r w:rsidRPr="00F40E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соціальних послуг.</w:t>
            </w:r>
          </w:p>
          <w:p w:rsidR="004F3B96" w:rsidRPr="00F40E01" w:rsidRDefault="004F3B96" w:rsidP="001A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грантових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BC036B" w:rsidRDefault="00BC036B" w:rsidP="00082149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BC036B" w:rsidRDefault="00BC036B" w:rsidP="00082149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BC036B" w:rsidRDefault="00BC036B" w:rsidP="00082149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D66BF9" w:rsidRPr="00F40E01" w:rsidRDefault="00BC036B" w:rsidP="0008214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сільської ради                                                                                                         Т. ДІБРОВА</w:t>
      </w:r>
    </w:p>
    <w:sectPr w:rsidR="00D66BF9" w:rsidRPr="00F40E01" w:rsidSect="00BC036B">
      <w:pgSz w:w="16838" w:h="11906" w:orient="landscape"/>
      <w:pgMar w:top="170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6DD"/>
    <w:multiLevelType w:val="multilevel"/>
    <w:tmpl w:val="9E76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83B13"/>
    <w:multiLevelType w:val="hybridMultilevel"/>
    <w:tmpl w:val="85D6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F1AD2"/>
    <w:multiLevelType w:val="multilevel"/>
    <w:tmpl w:val="28A2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132D22"/>
    <w:multiLevelType w:val="multilevel"/>
    <w:tmpl w:val="6E54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DFF7E69"/>
    <w:multiLevelType w:val="multilevel"/>
    <w:tmpl w:val="9A42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D630A5"/>
    <w:multiLevelType w:val="hybridMultilevel"/>
    <w:tmpl w:val="3CF272E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A1CD1"/>
    <w:multiLevelType w:val="hybridMultilevel"/>
    <w:tmpl w:val="4A5C35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46B2518"/>
    <w:multiLevelType w:val="multilevel"/>
    <w:tmpl w:val="6B3A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A3E20"/>
    <w:multiLevelType w:val="hybridMultilevel"/>
    <w:tmpl w:val="34C6DB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C7B6C"/>
    <w:multiLevelType w:val="hybridMultilevel"/>
    <w:tmpl w:val="52284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0F"/>
    <w:rsid w:val="00002C94"/>
    <w:rsid w:val="00034392"/>
    <w:rsid w:val="00040B69"/>
    <w:rsid w:val="00056BAC"/>
    <w:rsid w:val="00062313"/>
    <w:rsid w:val="0006667F"/>
    <w:rsid w:val="00073578"/>
    <w:rsid w:val="00082149"/>
    <w:rsid w:val="00086A0E"/>
    <w:rsid w:val="00092F70"/>
    <w:rsid w:val="000C6591"/>
    <w:rsid w:val="000E5EF2"/>
    <w:rsid w:val="00105DB6"/>
    <w:rsid w:val="00113776"/>
    <w:rsid w:val="00123364"/>
    <w:rsid w:val="0013197E"/>
    <w:rsid w:val="001371C1"/>
    <w:rsid w:val="00147F9E"/>
    <w:rsid w:val="00161128"/>
    <w:rsid w:val="00172DBE"/>
    <w:rsid w:val="00193BDC"/>
    <w:rsid w:val="0019676A"/>
    <w:rsid w:val="001A5943"/>
    <w:rsid w:val="001A5F7A"/>
    <w:rsid w:val="001B1253"/>
    <w:rsid w:val="001C1629"/>
    <w:rsid w:val="001C16B5"/>
    <w:rsid w:val="001C1B22"/>
    <w:rsid w:val="001C7BA6"/>
    <w:rsid w:val="001D1F6D"/>
    <w:rsid w:val="001E03DB"/>
    <w:rsid w:val="001E3D43"/>
    <w:rsid w:val="00297DA4"/>
    <w:rsid w:val="002F29DB"/>
    <w:rsid w:val="00303C8B"/>
    <w:rsid w:val="003062F7"/>
    <w:rsid w:val="00324F35"/>
    <w:rsid w:val="00333C04"/>
    <w:rsid w:val="00365821"/>
    <w:rsid w:val="00377284"/>
    <w:rsid w:val="00381B9B"/>
    <w:rsid w:val="003B5901"/>
    <w:rsid w:val="003C4FFA"/>
    <w:rsid w:val="003C546E"/>
    <w:rsid w:val="003D3182"/>
    <w:rsid w:val="003E1FC6"/>
    <w:rsid w:val="0040250A"/>
    <w:rsid w:val="0040320A"/>
    <w:rsid w:val="004110D1"/>
    <w:rsid w:val="0041140F"/>
    <w:rsid w:val="00423C44"/>
    <w:rsid w:val="004334D5"/>
    <w:rsid w:val="0044581C"/>
    <w:rsid w:val="00456A05"/>
    <w:rsid w:val="0046722B"/>
    <w:rsid w:val="004B3CE9"/>
    <w:rsid w:val="004D76BA"/>
    <w:rsid w:val="004E5D35"/>
    <w:rsid w:val="004F3B96"/>
    <w:rsid w:val="004F4E1A"/>
    <w:rsid w:val="004F4FCB"/>
    <w:rsid w:val="005205E7"/>
    <w:rsid w:val="00534FBA"/>
    <w:rsid w:val="00537326"/>
    <w:rsid w:val="0057380F"/>
    <w:rsid w:val="005811A4"/>
    <w:rsid w:val="00597024"/>
    <w:rsid w:val="00597609"/>
    <w:rsid w:val="005D1D6E"/>
    <w:rsid w:val="005D7A8D"/>
    <w:rsid w:val="005E3F15"/>
    <w:rsid w:val="005E45E1"/>
    <w:rsid w:val="006050A2"/>
    <w:rsid w:val="00610803"/>
    <w:rsid w:val="006259A8"/>
    <w:rsid w:val="00632875"/>
    <w:rsid w:val="00635F6C"/>
    <w:rsid w:val="00640E0F"/>
    <w:rsid w:val="00644EC7"/>
    <w:rsid w:val="006466E8"/>
    <w:rsid w:val="00654D72"/>
    <w:rsid w:val="006D3BCA"/>
    <w:rsid w:val="006E4710"/>
    <w:rsid w:val="006E67A4"/>
    <w:rsid w:val="006F5186"/>
    <w:rsid w:val="006F759A"/>
    <w:rsid w:val="007202FC"/>
    <w:rsid w:val="007241DE"/>
    <w:rsid w:val="007274F6"/>
    <w:rsid w:val="007643F5"/>
    <w:rsid w:val="00784692"/>
    <w:rsid w:val="007D11D6"/>
    <w:rsid w:val="007E61FC"/>
    <w:rsid w:val="00806E5F"/>
    <w:rsid w:val="0085344F"/>
    <w:rsid w:val="00853F2B"/>
    <w:rsid w:val="00862BFA"/>
    <w:rsid w:val="00873EB4"/>
    <w:rsid w:val="00890188"/>
    <w:rsid w:val="008958CE"/>
    <w:rsid w:val="008A132A"/>
    <w:rsid w:val="008B0719"/>
    <w:rsid w:val="008B44D6"/>
    <w:rsid w:val="008D0CD0"/>
    <w:rsid w:val="008D3532"/>
    <w:rsid w:val="008F0AF1"/>
    <w:rsid w:val="008F3D1D"/>
    <w:rsid w:val="00920F51"/>
    <w:rsid w:val="00952249"/>
    <w:rsid w:val="00970FBE"/>
    <w:rsid w:val="00972704"/>
    <w:rsid w:val="00995FB9"/>
    <w:rsid w:val="009B7A08"/>
    <w:rsid w:val="009E74F9"/>
    <w:rsid w:val="00A07542"/>
    <w:rsid w:val="00A31608"/>
    <w:rsid w:val="00A56B63"/>
    <w:rsid w:val="00A64EDC"/>
    <w:rsid w:val="00A84745"/>
    <w:rsid w:val="00A90795"/>
    <w:rsid w:val="00A95C53"/>
    <w:rsid w:val="00A95D4A"/>
    <w:rsid w:val="00AD3FAE"/>
    <w:rsid w:val="00AD7C92"/>
    <w:rsid w:val="00AE134A"/>
    <w:rsid w:val="00AE15E7"/>
    <w:rsid w:val="00AF1FF9"/>
    <w:rsid w:val="00AF2891"/>
    <w:rsid w:val="00AF7FDC"/>
    <w:rsid w:val="00B46EEB"/>
    <w:rsid w:val="00B60EA3"/>
    <w:rsid w:val="00B64169"/>
    <w:rsid w:val="00B81904"/>
    <w:rsid w:val="00BC036B"/>
    <w:rsid w:val="00BC21CE"/>
    <w:rsid w:val="00BF0474"/>
    <w:rsid w:val="00C067AA"/>
    <w:rsid w:val="00C20851"/>
    <w:rsid w:val="00C32207"/>
    <w:rsid w:val="00C72D47"/>
    <w:rsid w:val="00C759FE"/>
    <w:rsid w:val="00C976C1"/>
    <w:rsid w:val="00CB01C2"/>
    <w:rsid w:val="00CC6D1A"/>
    <w:rsid w:val="00CC7EBA"/>
    <w:rsid w:val="00CE7ED1"/>
    <w:rsid w:val="00D030B3"/>
    <w:rsid w:val="00D1573A"/>
    <w:rsid w:val="00D22709"/>
    <w:rsid w:val="00D35B3E"/>
    <w:rsid w:val="00D4771A"/>
    <w:rsid w:val="00D51357"/>
    <w:rsid w:val="00D54F54"/>
    <w:rsid w:val="00D60B2E"/>
    <w:rsid w:val="00D66BF9"/>
    <w:rsid w:val="00D95A2E"/>
    <w:rsid w:val="00DA05D1"/>
    <w:rsid w:val="00DB239A"/>
    <w:rsid w:val="00DB4CEF"/>
    <w:rsid w:val="00DD17A0"/>
    <w:rsid w:val="00DD1B7C"/>
    <w:rsid w:val="00DD2E82"/>
    <w:rsid w:val="00DE3812"/>
    <w:rsid w:val="00DE67D5"/>
    <w:rsid w:val="00DF7B9F"/>
    <w:rsid w:val="00E01E51"/>
    <w:rsid w:val="00E0216A"/>
    <w:rsid w:val="00E16643"/>
    <w:rsid w:val="00E5113E"/>
    <w:rsid w:val="00E62D92"/>
    <w:rsid w:val="00E81149"/>
    <w:rsid w:val="00E8391E"/>
    <w:rsid w:val="00E91559"/>
    <w:rsid w:val="00E92CA2"/>
    <w:rsid w:val="00E977D8"/>
    <w:rsid w:val="00EC69A1"/>
    <w:rsid w:val="00F356ED"/>
    <w:rsid w:val="00F40E01"/>
    <w:rsid w:val="00F47EDA"/>
    <w:rsid w:val="00F758A2"/>
    <w:rsid w:val="00FA5C12"/>
    <w:rsid w:val="00FB6F5B"/>
    <w:rsid w:val="00FE2FF3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1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3D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82149"/>
    <w:pPr>
      <w:spacing w:after="0" w:line="240" w:lineRule="auto"/>
    </w:pPr>
  </w:style>
  <w:style w:type="table" w:styleId="a4">
    <w:name w:val="Table Grid"/>
    <w:basedOn w:val="a1"/>
    <w:uiPriority w:val="59"/>
    <w:rsid w:val="00C72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16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0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data">
    <w:name w:val="docdata"/>
    <w:aliases w:val="docy,v5,12371,baiaagaaboqcaaadis4aaawxlgaaaaaaaaaaaaaaaaaaaaaaaaaaaaaaaaaaaaaaaaaaaaaaaaaaaaaaaaaaaaaaaaaaaaaaaaaaaaaaaaaaaaaaaaaaaaaaaaaaaaaaaaaaaaaaaaaaaaaaaaaaaaaaaaaaaaaaaaaaaaaaaaaaaaaaaaaaaaaaaaaaaaaaaaaaaaaaaaaaaaaaaaaaaaaaaaaaaaaaaaaaaaa"/>
    <w:basedOn w:val="a"/>
    <w:rsid w:val="001C7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C7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1">
    <w:name w:val="xfmc1"/>
    <w:basedOn w:val="a0"/>
    <w:rsid w:val="00BF0474"/>
  </w:style>
  <w:style w:type="paragraph" w:customStyle="1" w:styleId="rvps2">
    <w:name w:val="rvps2"/>
    <w:basedOn w:val="a"/>
    <w:rsid w:val="00A56B63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1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3D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82149"/>
    <w:pPr>
      <w:spacing w:after="0" w:line="240" w:lineRule="auto"/>
    </w:pPr>
  </w:style>
  <w:style w:type="table" w:styleId="a4">
    <w:name w:val="Table Grid"/>
    <w:basedOn w:val="a1"/>
    <w:uiPriority w:val="59"/>
    <w:rsid w:val="00C72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16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0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data">
    <w:name w:val="docdata"/>
    <w:aliases w:val="docy,v5,12371,baiaagaaboqcaaadis4aaawxlgaaaaaaaaaaaaaaaaaaaaaaaaaaaaaaaaaaaaaaaaaaaaaaaaaaaaaaaaaaaaaaaaaaaaaaaaaaaaaaaaaaaaaaaaaaaaaaaaaaaaaaaaaaaaaaaaaaaaaaaaaaaaaaaaaaaaaaaaaaaaaaaaaaaaaaaaaaaaaaaaaaaaaaaaaaaaaaaaaaaaaaaaaaaaaaaaaaaaaaaaaaaaa"/>
    <w:basedOn w:val="a"/>
    <w:rsid w:val="001C7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C7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1">
    <w:name w:val="xfmc1"/>
    <w:basedOn w:val="a0"/>
    <w:rsid w:val="00BF0474"/>
  </w:style>
  <w:style w:type="paragraph" w:customStyle="1" w:styleId="rvps2">
    <w:name w:val="rvps2"/>
    <w:basedOn w:val="a"/>
    <w:rsid w:val="00A56B63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1244C-AE8D-490F-AD9D-FACB91EE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11365</Words>
  <Characters>6479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</dc:creator>
  <cp:lastModifiedBy>user</cp:lastModifiedBy>
  <cp:revision>3</cp:revision>
  <cp:lastPrinted>2021-12-30T15:22:00Z</cp:lastPrinted>
  <dcterms:created xsi:type="dcterms:W3CDTF">2021-12-30T11:04:00Z</dcterms:created>
  <dcterms:modified xsi:type="dcterms:W3CDTF">2021-12-30T15:25:00Z</dcterms:modified>
</cp:coreProperties>
</file>